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C9BA0">
      <w:pPr>
        <w:pStyle w:val="11"/>
        <w:tabs>
          <w:tab w:val="left" w:pos="3200"/>
        </w:tabs>
        <w:spacing w:line="660" w:lineRule="exact"/>
        <w:ind w:firstLine="0"/>
        <w:jc w:val="cente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eastAsia" w:hAnsi="Times New Roman" w:eastAsia="方正小标宋简体" w:cs="Times New Roman"/>
          <w:bCs/>
          <w:spacing w:val="-20"/>
          <w:sz w:val="44"/>
          <w:szCs w:val="44"/>
          <w:lang w:val="en-US" w:eastAsia="zh-CN"/>
        </w:rPr>
        <w:t>四川船城博润建设有限责任公司</w:t>
      </w:r>
    </w:p>
    <w:p w14:paraId="4170DB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pPr>
      <w:r>
        <w:rPr>
          <w:rFonts w:hint="eastAsia" w:hAnsi="Times New Roman" w:eastAsia="方正小标宋简体" w:cs="Times New Roman"/>
          <w:bCs/>
          <w:spacing w:val="-20"/>
          <w:sz w:val="44"/>
          <w:szCs w:val="44"/>
          <w:lang w:val="en-US" w:eastAsia="zh-CN"/>
        </w:rPr>
        <w:t>资中县国家储备林建设项目(三标段)第二阶段专业分包</w:t>
      </w:r>
      <w:r>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t>招标公告</w:t>
      </w:r>
    </w:p>
    <w:p w14:paraId="0067B04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4800" w:firstLineChars="1600"/>
        <w:jc w:val="left"/>
        <w:rPr>
          <w:rFonts w:hint="default" w:ascii="仿宋" w:hAnsi="仿宋" w:eastAsia="仿宋" w:cs="仿宋"/>
          <w:b w:val="0"/>
          <w:bCs w:val="0"/>
          <w:i w:val="0"/>
          <w:iCs w:val="0"/>
          <w:caps w:val="0"/>
          <w:color w:val="333333"/>
          <w:spacing w:val="0"/>
          <w:sz w:val="30"/>
          <w:szCs w:val="30"/>
          <w:highlight w:val="none"/>
          <w:shd w:val="clear" w:fill="FFFFFF"/>
          <w:lang w:val="en-US" w:eastAsia="zh-CN"/>
        </w:rPr>
      </w:pPr>
      <w:r>
        <w:rPr>
          <w:rFonts w:hint="eastAsia" w:ascii="仿宋" w:hAnsi="仿宋" w:eastAsia="仿宋" w:cs="仿宋"/>
          <w:b w:val="0"/>
          <w:bCs w:val="0"/>
          <w:i w:val="0"/>
          <w:iCs w:val="0"/>
          <w:caps w:val="0"/>
          <w:color w:val="333333"/>
          <w:spacing w:val="0"/>
          <w:sz w:val="30"/>
          <w:szCs w:val="30"/>
          <w:shd w:val="clear" w:fill="FFFFFF"/>
          <w:lang w:val="en-US" w:eastAsia="zh-CN"/>
        </w:rPr>
        <w:t>编号：船城博润</w:t>
      </w:r>
      <w:bookmarkStart w:id="0" w:name="_GoBack"/>
      <w:r>
        <w:rPr>
          <w:rFonts w:hint="eastAsia" w:ascii="仿宋" w:hAnsi="仿宋" w:eastAsia="仿宋" w:cs="仿宋"/>
          <w:b w:val="0"/>
          <w:bCs w:val="0"/>
          <w:i w:val="0"/>
          <w:iCs w:val="0"/>
          <w:caps w:val="0"/>
          <w:color w:val="333333"/>
          <w:spacing w:val="0"/>
          <w:sz w:val="30"/>
          <w:szCs w:val="30"/>
          <w:highlight w:val="none"/>
          <w:shd w:val="clear" w:fill="FFFFFF"/>
          <w:lang w:val="en-US" w:eastAsia="zh-CN"/>
        </w:rPr>
        <w:t>2026-7</w:t>
      </w:r>
    </w:p>
    <w:bookmarkEnd w:id="0"/>
    <w:p w14:paraId="4EA5CB5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lang w:val="en-US" w:eastAsia="zh-CN"/>
        </w:rPr>
        <w:t>资中县国家储备林建设项目(三标段)第二阶段专业分包。</w:t>
      </w:r>
    </w:p>
    <w:p w14:paraId="47B60F7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both"/>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四川船城博润建设有限责任公司</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59DCE0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both"/>
        <w:rPr>
          <w:rFonts w:hint="default" w:ascii="Times New Roman" w:hAnsi="Times New Roman" w:eastAsia="仿宋_GB2312" w:cs="Times New Roman"/>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资中</w:t>
      </w:r>
      <w:r>
        <w:rPr>
          <w:rFonts w:hint="eastAsia" w:ascii="Times New Roman" w:hAnsi="Times New Roman" w:eastAsia="仿宋_GB2312" w:cs="Times New Roman"/>
          <w:i w:val="0"/>
          <w:iCs w:val="0"/>
          <w:caps w:val="0"/>
          <w:color w:val="333333"/>
          <w:spacing w:val="0"/>
          <w:sz w:val="32"/>
          <w:szCs w:val="32"/>
          <w:shd w:val="clear" w:fill="FFFFFF"/>
          <w:lang w:val="en-US" w:eastAsia="zh-CN"/>
        </w:rPr>
        <w:t>县22个镇</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472566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1FA4ED5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本项目建设内容主要包含营造林工程、林业产业建设和基础设施。</w:t>
      </w:r>
    </w:p>
    <w:p w14:paraId="4BF7EE3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其中营造林工程共计112800亩，其中：集约人工栽培2500亩，现有林改培70000亩（其中乔木木材林分改培模式47000亩，低产低效竹林改培模式20000亩，增绿添色林分改培模式3000亩），中幼林抚育40000亩，苗圃基地300亩。</w:t>
      </w:r>
    </w:p>
    <w:p w14:paraId="02F3BA2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林业产业建设：集约化经营血橙5000亩、青花椒提质培育4000亩，林下种菌1000亩、林下黄精2000亩、林下茯苓1000亩。</w:t>
      </w:r>
    </w:p>
    <w:p w14:paraId="746A0CA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其他建设：新建、改建林区道路60千米，生产便道25千米，巡护道30千米，消防水池90座，生态厕所6座，瞭望塔3座，管理用房1800平方米，林品集中堆料场地8000平方米，休息亭廊10座，生态停车场5000平方米，晒坝5000平方米，堆料中转场6处，种苗存储设施1处，科研监测1项，网络化建设1项。</w:t>
      </w:r>
    </w:p>
    <w:p w14:paraId="718D321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60日历天。</w:t>
      </w:r>
    </w:p>
    <w:p w14:paraId="71710CD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4896AB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highlight w:val="none"/>
          <w:shd w:val="clear" w:fill="FFFFFF"/>
        </w:rPr>
        <w:t>（一）</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招标控制价:本次实施专业分包暂定招标控制价总金额为348.84万元，其中:绿化类采购以国资询价小组出具的询价报告金额作为控制价，投标下浮比率自行报价，栽种养护费用最终以财政投资预算评审金额下浮10%作为招标控制价,分包投标下浮比率为1%-5%，投标下浮比率不得超过分包最高限价的5%，具体以财评工程量为准，以实际发生工程量结算。</w:t>
      </w:r>
    </w:p>
    <w:p w14:paraId="17B5FAE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highlight w:val="none"/>
          <w:shd w:val="clear" w:fill="FFFFFF"/>
        </w:rPr>
        <w:t>（二）</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资金来源:自有资金。</w:t>
      </w:r>
    </w:p>
    <w:p w14:paraId="0B38C30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七、投标人资格要求</w:t>
      </w:r>
    </w:p>
    <w:p w14:paraId="2CBA63C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（一）资质要求</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:具有独立法人资格，具有独立承担民事责任能力，具有独立承担民事责任能力。</w:t>
      </w:r>
    </w:p>
    <w:p w14:paraId="605887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（二）业绩要求</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近3年(2022年1月1日至投标截止时间，不少于3年)具有1个类似项目。类似项目是指:单个合同金额不低于300万元园林绿化类似业绩。   </w:t>
      </w:r>
    </w:p>
    <w:p w14:paraId="4301F20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（三）人员要求</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rPr>
        <w:t>项目负责人具有园林绿化工程相关专业技术职称，须为本单位人员。</w:t>
      </w:r>
    </w:p>
    <w:p w14:paraId="549C41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right="0" w:firstLine="640" w:firstLineChars="200"/>
        <w:jc w:val="both"/>
        <w:rPr>
          <w:rFonts w:hint="default" w:ascii="Times New Roman" w:hAnsi="Times New Roman" w:eastAsia="楷体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四</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lang w:eastAsia="zh-CN"/>
        </w:rPr>
        <w:t>其他要求：</w:t>
      </w:r>
      <w:r>
        <w:rPr>
          <w:rFonts w:hint="eastAsia" w:ascii="Times New Roman" w:hAnsi="Times New Roman" w:eastAsia="楷体_GB2312" w:cs="Times New Roman"/>
          <w:i w:val="0"/>
          <w:iCs w:val="0"/>
          <w:caps w:val="0"/>
          <w:color w:val="000000"/>
          <w:spacing w:val="0"/>
          <w:sz w:val="32"/>
          <w:szCs w:val="32"/>
          <w:shd w:val="clear" w:fill="FFFFFF"/>
          <w:lang w:val="en-US" w:eastAsia="zh-CN"/>
        </w:rPr>
        <w:t>无</w:t>
      </w:r>
    </w:p>
    <w:p w14:paraId="308FCED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八、投标</w:t>
      </w:r>
      <w:r>
        <w:rPr>
          <w:rFonts w:hint="eastAsia" w:eastAsia="黑体" w:cs="Times New Roman"/>
          <w:b w:val="0"/>
          <w:bCs w:val="0"/>
          <w:i w:val="0"/>
          <w:iCs w:val="0"/>
          <w:caps w:val="0"/>
          <w:color w:val="333333"/>
          <w:spacing w:val="0"/>
          <w:sz w:val="32"/>
          <w:szCs w:val="32"/>
          <w:highlight w:val="none"/>
          <w:shd w:val="clear" w:fill="FFFFFF"/>
          <w:lang w:val="en-US" w:eastAsia="zh-CN"/>
        </w:rPr>
        <w:t>意向金</w:t>
      </w:r>
    </w:p>
    <w:p w14:paraId="6F74A4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highlight w:val="none"/>
        </w:rPr>
      </w:pPr>
      <w:r>
        <w:rPr>
          <w:rFonts w:hint="default" w:ascii="Times New Roman" w:hAnsi="Times New Roman" w:eastAsia="楷体_GB2312" w:cs="Times New Roman"/>
          <w:i w:val="0"/>
          <w:iCs w:val="0"/>
          <w:caps w:val="0"/>
          <w:color w:val="000000"/>
          <w:spacing w:val="0"/>
          <w:sz w:val="32"/>
          <w:szCs w:val="32"/>
          <w:highlight w:val="none"/>
          <w:shd w:val="clear" w:fill="FFFFFF"/>
        </w:rPr>
        <w:t>（一）投标</w:t>
      </w:r>
      <w:r>
        <w:rPr>
          <w:rFonts w:hint="eastAsia" w:eastAsia="楷体_GB2312" w:cs="Times New Roman"/>
          <w:i w:val="0"/>
          <w:iCs w:val="0"/>
          <w:caps w:val="0"/>
          <w:color w:val="000000"/>
          <w:spacing w:val="0"/>
          <w:sz w:val="32"/>
          <w:szCs w:val="32"/>
          <w:highlight w:val="none"/>
          <w:shd w:val="clear" w:fill="FFFFFF"/>
          <w:lang w:eastAsia="zh-CN"/>
        </w:rPr>
        <w:t>意向金：</w:t>
      </w:r>
      <w:r>
        <w:rPr>
          <w:rFonts w:hint="default" w:ascii="Times New Roman" w:hAnsi="Times New Roman" w:cs="Times New Roman"/>
          <w:i w:val="0"/>
          <w:iCs w:val="0"/>
          <w:caps w:val="0"/>
          <w:color w:val="000000"/>
          <w:spacing w:val="0"/>
          <w:sz w:val="32"/>
          <w:szCs w:val="32"/>
          <w:highlight w:val="none"/>
          <w:shd w:val="clear" w:fill="FFFFFF"/>
        </w:rPr>
        <w:t> </w:t>
      </w:r>
      <w:r>
        <w:rPr>
          <w:rFonts w:hint="default" w:ascii="Times New Roman" w:hAnsi="Times New Roman" w:eastAsia="仿宋_GB2312" w:cs="Times New Roman"/>
          <w:i w:val="0"/>
          <w:iCs w:val="0"/>
          <w:caps w:val="0"/>
          <w:color w:val="000000"/>
          <w:spacing w:val="0"/>
          <w:sz w:val="32"/>
          <w:szCs w:val="32"/>
          <w:highlight w:val="none"/>
          <w:shd w:val="clear" w:fill="FFFFFF"/>
        </w:rPr>
        <w:t>投标最高限价的</w:t>
      </w:r>
      <w:r>
        <w:rPr>
          <w:rFonts w:hint="default" w:ascii="Times New Roman" w:hAnsi="Times New Roman" w:cs="Times New Roman"/>
          <w:i w:val="0"/>
          <w:iCs w:val="0"/>
          <w:caps w:val="0"/>
          <w:color w:val="000000"/>
          <w:spacing w:val="0"/>
          <w:sz w:val="32"/>
          <w:szCs w:val="32"/>
          <w:highlight w:val="none"/>
          <w:shd w:val="clear" w:fill="FFFFFF"/>
        </w:rPr>
        <w:t>5%</w:t>
      </w:r>
      <w:r>
        <w:rPr>
          <w:rFonts w:hint="default" w:ascii="Times New Roman" w:hAnsi="Times New Roman" w:eastAsia="仿宋_GB2312" w:cs="Times New Roman"/>
          <w:i w:val="0"/>
          <w:iCs w:val="0"/>
          <w:caps w:val="0"/>
          <w:color w:val="000000"/>
          <w:spacing w:val="0"/>
          <w:sz w:val="32"/>
          <w:szCs w:val="32"/>
          <w:highlight w:val="none"/>
          <w:shd w:val="clear" w:fill="FFFFFF"/>
        </w:rPr>
        <w:t>，以银行转账方式全额提交。</w:t>
      </w:r>
    </w:p>
    <w:p w14:paraId="18361F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1"/>
        <w:jc w:val="both"/>
        <w:textAlignment w:val="auto"/>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（二）履约保证金</w:t>
      </w:r>
      <w:r>
        <w:rPr>
          <w:rFonts w:hint="eastAsia"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cs="Times New Roman"/>
          <w:i w:val="0"/>
          <w:iCs w:val="0"/>
          <w:caps w:val="0"/>
          <w:color w:val="000000"/>
          <w:spacing w:val="0"/>
          <w:sz w:val="32"/>
          <w:szCs w:val="32"/>
          <w:highlight w:val="none"/>
          <w:shd w:val="clear" w:fill="FFFFFF"/>
        </w:rPr>
        <w:t> </w:t>
      </w:r>
      <w:r>
        <w:rPr>
          <w:rFonts w:hint="default" w:ascii="Times New Roman" w:hAnsi="Times New Roman" w:eastAsia="仿宋_GB2312" w:cs="Times New Roman"/>
          <w:i w:val="0"/>
          <w:iCs w:val="0"/>
          <w:caps w:val="0"/>
          <w:color w:val="000000"/>
          <w:spacing w:val="0"/>
          <w:sz w:val="32"/>
          <w:szCs w:val="32"/>
          <w:highlight w:val="none"/>
          <w:shd w:val="clear" w:fill="FFFFFF"/>
        </w:rPr>
        <w:t>中标公示结束后，中标单位缴纳的</w:t>
      </w:r>
      <w:r>
        <w:rPr>
          <w:rFonts w:hint="eastAsia" w:eastAsia="仿宋_GB2312" w:cs="Times New Roman"/>
          <w:i w:val="0"/>
          <w:iCs w:val="0"/>
          <w:caps w:val="0"/>
          <w:color w:val="000000"/>
          <w:spacing w:val="0"/>
          <w:sz w:val="32"/>
          <w:szCs w:val="32"/>
          <w:highlight w:val="none"/>
          <w:shd w:val="clear" w:fill="FFFFFF"/>
          <w:lang w:eastAsia="zh-CN"/>
        </w:rPr>
        <w:t>意向金</w:t>
      </w:r>
      <w:r>
        <w:rPr>
          <w:rFonts w:hint="default" w:ascii="Times New Roman" w:hAnsi="Times New Roman" w:eastAsia="仿宋_GB2312" w:cs="Times New Roman"/>
          <w:i w:val="0"/>
          <w:iCs w:val="0"/>
          <w:caps w:val="0"/>
          <w:color w:val="000000"/>
          <w:spacing w:val="0"/>
          <w:sz w:val="32"/>
          <w:szCs w:val="32"/>
          <w:highlight w:val="none"/>
          <w:shd w:val="clear" w:fill="FFFFFF"/>
        </w:rPr>
        <w:t>自动转为履约保证金。其他投标单位缴纳的</w:t>
      </w:r>
      <w:r>
        <w:rPr>
          <w:rFonts w:hint="eastAsia" w:eastAsia="仿宋_GB2312" w:cs="Times New Roman"/>
          <w:i w:val="0"/>
          <w:iCs w:val="0"/>
          <w:caps w:val="0"/>
          <w:color w:val="000000"/>
          <w:spacing w:val="0"/>
          <w:sz w:val="32"/>
          <w:szCs w:val="32"/>
          <w:highlight w:val="none"/>
          <w:shd w:val="clear" w:fill="FFFFFF"/>
          <w:lang w:eastAsia="zh-CN"/>
        </w:rPr>
        <w:t>意向金</w:t>
      </w:r>
      <w:r>
        <w:rPr>
          <w:rFonts w:hint="default" w:ascii="Times New Roman" w:hAnsi="Times New Roman" w:eastAsia="仿宋_GB2312" w:cs="Times New Roman"/>
          <w:i w:val="0"/>
          <w:iCs w:val="0"/>
          <w:caps w:val="0"/>
          <w:color w:val="000000"/>
          <w:spacing w:val="0"/>
          <w:sz w:val="32"/>
          <w:szCs w:val="32"/>
          <w:highlight w:val="none"/>
          <w:shd w:val="clear" w:fill="FFFFFF"/>
        </w:rPr>
        <w:t>在</w:t>
      </w:r>
      <w:r>
        <w:rPr>
          <w:rFonts w:hint="default" w:ascii="Times New Roman" w:hAnsi="Times New Roman" w:cs="Times New Roman"/>
          <w:i w:val="0"/>
          <w:iCs w:val="0"/>
          <w:caps w:val="0"/>
          <w:color w:val="000000"/>
          <w:spacing w:val="0"/>
          <w:sz w:val="32"/>
          <w:szCs w:val="32"/>
          <w:highlight w:val="none"/>
          <w:shd w:val="clear" w:fill="FFFFFF"/>
        </w:rPr>
        <w:t>3</w:t>
      </w:r>
      <w:r>
        <w:rPr>
          <w:rFonts w:hint="eastAsia" w:cs="Times New Roman"/>
          <w:i w:val="0"/>
          <w:iCs w:val="0"/>
          <w:caps w:val="0"/>
          <w:color w:val="000000"/>
          <w:spacing w:val="0"/>
          <w:sz w:val="32"/>
          <w:szCs w:val="32"/>
          <w:highlight w:val="none"/>
          <w:shd w:val="clear" w:fill="FFFFFF"/>
          <w:lang w:val="en-US" w:eastAsia="zh-CN"/>
        </w:rPr>
        <w:t>0</w:t>
      </w:r>
      <w:r>
        <w:rPr>
          <w:rFonts w:hint="default" w:ascii="Times New Roman" w:hAnsi="Times New Roman" w:eastAsia="仿宋_GB2312" w:cs="Times New Roman"/>
          <w:i w:val="0"/>
          <w:iCs w:val="0"/>
          <w:caps w:val="0"/>
          <w:color w:val="000000"/>
          <w:spacing w:val="0"/>
          <w:sz w:val="32"/>
          <w:szCs w:val="32"/>
          <w:highlight w:val="none"/>
          <w:shd w:val="clear" w:fill="FFFFFF"/>
        </w:rPr>
        <w:t>个工作日内无息退还。</w:t>
      </w:r>
    </w:p>
    <w:p w14:paraId="08B60B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right="0" w:firstLine="640" w:firstLineChars="200"/>
        <w:jc w:val="left"/>
        <w:textAlignment w:val="baseline"/>
        <w:rPr>
          <w:rFonts w:hint="default" w:ascii="Times New Roman" w:hAnsi="Times New Roman" w:cs="Times New Roman"/>
          <w:i w:val="0"/>
          <w:iCs w:val="0"/>
          <w:caps w:val="0"/>
          <w:color w:val="333333"/>
          <w:spacing w:val="0"/>
          <w:sz w:val="32"/>
          <w:szCs w:val="32"/>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vertAlign w:val="baseline"/>
        </w:rPr>
        <w:t>九、报名方式</w:t>
      </w:r>
    </w:p>
    <w:p w14:paraId="7593032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（一）报名时间：</w:t>
      </w:r>
      <w:r>
        <w:rPr>
          <w:rFonts w:hint="default" w:ascii="Times New Roman" w:hAnsi="Times New Roman" w:eastAsia="仿宋_GB2312" w:cs="Times New Roman"/>
          <w:spacing w:val="16"/>
          <w:kern w:val="2"/>
          <w:sz w:val="32"/>
          <w:szCs w:val="32"/>
          <w:highlight w:val="none"/>
          <w:lang w:val="en-US" w:eastAsia="zh-CN" w:bidi="ar-SA"/>
        </w:rPr>
        <w:t>投标人需在202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日0</w:t>
      </w:r>
      <w:r>
        <w:rPr>
          <w:rFonts w:hint="eastAsia" w:ascii="Times New Roman" w:hAnsi="Times New Roman" w:eastAsia="仿宋_GB2312" w:cs="Times New Roman"/>
          <w:spacing w:val="16"/>
          <w:kern w:val="2"/>
          <w:sz w:val="32"/>
          <w:szCs w:val="32"/>
          <w:highlight w:val="none"/>
          <w:lang w:val="en-US" w:eastAsia="zh-CN" w:bidi="ar-SA"/>
        </w:rPr>
        <w:t>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5</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highlight w:val="none"/>
          <w:lang w:val="en-US" w:eastAsia="zh-CN" w:bidi="ar-SA"/>
        </w:rPr>
        <w:t>分（北京时间） 期间，完成网上报名操作。</w:t>
      </w:r>
    </w:p>
    <w:p w14:paraId="096B578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（二）</w:t>
      </w:r>
      <w:r>
        <w:rPr>
          <w:rFonts w:hint="default" w:ascii="楷体_GB2312" w:hAnsi="楷体_GB2312" w:eastAsia="楷体_GB2312" w:cs="楷体_GB2312"/>
          <w:spacing w:val="16"/>
          <w:kern w:val="2"/>
          <w:sz w:val="32"/>
          <w:szCs w:val="32"/>
          <w:highlight w:val="none"/>
          <w:lang w:val="en-US" w:eastAsia="zh-CN" w:bidi="ar-SA"/>
        </w:rPr>
        <w:t>报名及文件获取平台：</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14:paraId="000E612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（三）</w:t>
      </w:r>
      <w:r>
        <w:rPr>
          <w:rFonts w:hint="default" w:ascii="Times New Roman" w:hAnsi="Times New Roman" w:eastAsia="仿宋_GB2312" w:cs="Times New Roman"/>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楷体_GB2312" w:hAnsi="楷体_GB2312" w:eastAsia="楷体_GB2312" w:cs="楷体_GB2312"/>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（四）</w:t>
      </w:r>
      <w:r>
        <w:rPr>
          <w:rFonts w:hint="default" w:ascii="楷体_GB2312" w:hAnsi="楷体_GB2312" w:eastAsia="楷体_GB2312" w:cs="楷体_GB2312"/>
          <w:spacing w:val="16"/>
          <w:kern w:val="2"/>
          <w:sz w:val="32"/>
          <w:szCs w:val="32"/>
          <w:highlight w:val="none"/>
          <w:lang w:val="en-US" w:eastAsia="zh-CN" w:bidi="ar-SA"/>
        </w:rPr>
        <w:t>会员注册操作步骤如下：</w:t>
      </w:r>
    </w:p>
    <w:p w14:paraId="3AB68BC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登录内江市公共资源交易中心资中县分中心网站（网址：www.zzjyzx.org.cn）首页，进入“注册/登录”栏进行注册；</w:t>
      </w:r>
    </w:p>
    <w:p w14:paraId="710C41C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注册/登录及报名具体流程和办法，请参看“办事指南”中的《国企采购投标人企业信息注册和文件领取手册》。</w:t>
      </w:r>
    </w:p>
    <w:p w14:paraId="19CDD05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平台技术咨询电话：0832-2022570。</w:t>
      </w:r>
    </w:p>
    <w:p w14:paraId="7E82E23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五</w:t>
      </w:r>
      <w:r>
        <w:rPr>
          <w:rFonts w:hint="default" w:ascii="楷体_GB2312" w:hAnsi="楷体_GB2312" w:eastAsia="楷体_GB2312" w:cs="楷体_GB2312"/>
          <w:spacing w:val="16"/>
          <w:kern w:val="2"/>
          <w:sz w:val="32"/>
          <w:szCs w:val="32"/>
          <w:highlight w:val="none"/>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9</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eastAsia="仿宋_GB2312" w:cs="Times New Roman"/>
          <w:spacing w:val="16"/>
          <w:kern w:val="2"/>
          <w:sz w:val="32"/>
          <w:szCs w:val="32"/>
          <w:highlight w:val="none"/>
          <w:lang w:val="en-US" w:eastAsia="zh-CN" w:bidi="ar-SA"/>
        </w:rPr>
        <w:t>10</w:t>
      </w:r>
      <w:r>
        <w:rPr>
          <w:rFonts w:hint="eastAsia" w:ascii="Times New Roman" w:hAnsi="Times New Roman" w:eastAsia="仿宋_GB2312" w:cs="Times New Roman"/>
          <w:spacing w:val="16"/>
          <w:kern w:val="2"/>
          <w:sz w:val="32"/>
          <w:szCs w:val="32"/>
          <w:highlight w:val="none"/>
          <w:lang w:val="en-US" w:eastAsia="zh-CN" w:bidi="ar-SA"/>
        </w:rPr>
        <w:t>:</w:t>
      </w:r>
      <w:r>
        <w:rPr>
          <w:rFonts w:hint="eastAsia" w:eastAsia="仿宋_GB2312" w:cs="Times New Roman"/>
          <w:spacing w:val="16"/>
          <w:kern w:val="2"/>
          <w:sz w:val="32"/>
          <w:szCs w:val="32"/>
          <w:highlight w:val="none"/>
          <w:lang w:val="en-US" w:eastAsia="zh-CN" w:bidi="ar-SA"/>
        </w:rPr>
        <w:t>0</w:t>
      </w:r>
      <w:r>
        <w:rPr>
          <w:rFonts w:hint="eastAsia" w:ascii="Times New Roman" w:hAnsi="Times New Roman" w:eastAsia="仿宋_GB2312" w:cs="Times New Roman"/>
          <w:spacing w:val="16"/>
          <w:kern w:val="2"/>
          <w:sz w:val="32"/>
          <w:szCs w:val="32"/>
          <w:highlight w:val="none"/>
          <w:lang w:val="en-US" w:eastAsia="zh-CN" w:bidi="ar-SA"/>
        </w:rPr>
        <w:t>0</w:t>
      </w:r>
      <w:r>
        <w:rPr>
          <w:rFonts w:hint="default" w:ascii="Times New Roman" w:hAnsi="Times New Roman" w:eastAsia="仿宋_GB2312" w:cs="Times New Roman"/>
          <w:spacing w:val="16"/>
          <w:kern w:val="2"/>
          <w:sz w:val="32"/>
          <w:szCs w:val="32"/>
          <w:highlight w:val="none"/>
          <w:lang w:val="en-US" w:eastAsia="zh-CN" w:bidi="ar-SA"/>
        </w:rPr>
        <w:t>。</w:t>
      </w:r>
    </w:p>
    <w:p w14:paraId="17DE73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六</w:t>
      </w:r>
      <w:r>
        <w:rPr>
          <w:rFonts w:hint="default" w:ascii="楷体_GB2312" w:hAnsi="楷体_GB2312" w:eastAsia="楷体_GB2312" w:cs="楷体_GB2312"/>
          <w:spacing w:val="16"/>
          <w:kern w:val="2"/>
          <w:sz w:val="32"/>
          <w:szCs w:val="32"/>
          <w:highlight w:val="none"/>
          <w:lang w:val="en-US" w:eastAsia="zh-CN" w:bidi="ar-SA"/>
        </w:rPr>
        <w:t>）咨询电话：</w:t>
      </w:r>
      <w:r>
        <w:rPr>
          <w:rFonts w:hint="eastAsia" w:ascii="Times New Roman" w:hAnsi="Times New Roman" w:eastAsia="仿宋_GB2312" w:cs="Times New Roman"/>
          <w:spacing w:val="16"/>
          <w:kern w:val="2"/>
          <w:sz w:val="32"/>
          <w:szCs w:val="32"/>
          <w:highlight w:val="none"/>
          <w:lang w:val="en-US" w:eastAsia="zh-CN" w:bidi="ar-SA"/>
        </w:rPr>
        <w:t>0832-5735313</w:t>
      </w:r>
      <w:r>
        <w:rPr>
          <w:rFonts w:hint="default" w:ascii="Times New Roman" w:hAnsi="Times New Roman" w:eastAsia="仿宋_GB2312" w:cs="Times New Roman"/>
          <w:spacing w:val="16"/>
          <w:kern w:val="2"/>
          <w:sz w:val="32"/>
          <w:szCs w:val="32"/>
          <w:highlight w:val="none"/>
          <w:lang w:val="en-US" w:eastAsia="zh-CN" w:bidi="ar-SA"/>
        </w:rPr>
        <w:t>（陈先生）。</w:t>
      </w:r>
    </w:p>
    <w:p w14:paraId="63E1D9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七</w:t>
      </w:r>
      <w:r>
        <w:rPr>
          <w:rFonts w:hint="default" w:ascii="楷体_GB2312" w:hAnsi="楷体_GB2312" w:eastAsia="楷体_GB2312" w:cs="楷体_GB2312"/>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highlight w:val="none"/>
          <w:lang w:val="en-US" w:eastAsia="zh-CN" w:bidi="ar-SA"/>
        </w:rPr>
        <w:t>。</w:t>
      </w:r>
    </w:p>
    <w:p w14:paraId="307484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缴纳账户信息：</w:t>
      </w:r>
    </w:p>
    <w:p w14:paraId="1F16B5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账户名称：</w:t>
      </w:r>
      <w:r>
        <w:rPr>
          <w:rFonts w:hint="eastAsia" w:ascii="Times New Roman" w:hAnsi="Times New Roman" w:eastAsia="仿宋_GB2312" w:cs="Times New Roman"/>
          <w:spacing w:val="16"/>
          <w:kern w:val="2"/>
          <w:sz w:val="32"/>
          <w:szCs w:val="32"/>
          <w:highlight w:val="none"/>
          <w:lang w:val="en-US" w:eastAsia="zh-CN" w:bidi="ar-SA"/>
        </w:rPr>
        <w:t>四川船城博润建设有限责任公司</w:t>
      </w:r>
      <w:r>
        <w:rPr>
          <w:rFonts w:hint="default" w:ascii="Times New Roman" w:hAnsi="Times New Roman" w:eastAsia="仿宋_GB2312" w:cs="Times New Roman"/>
          <w:spacing w:val="16"/>
          <w:kern w:val="2"/>
          <w:sz w:val="32"/>
          <w:szCs w:val="32"/>
          <w:highlight w:val="none"/>
          <w:lang w:val="en-US" w:eastAsia="zh-CN" w:bidi="ar-SA"/>
        </w:rPr>
        <w:t>。</w:t>
      </w:r>
    </w:p>
    <w:p w14:paraId="318DDAC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账户号码：41240120000053390</w:t>
      </w:r>
    </w:p>
    <w:p w14:paraId="28E60A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开户银行：四川资中农村商业银行股份有限公司营业部</w:t>
      </w:r>
      <w:r>
        <w:rPr>
          <w:rFonts w:hint="eastAsia" w:ascii="Times New Roman" w:hAnsi="Times New Roman" w:eastAsia="仿宋_GB2312" w:cs="Times New Roman"/>
          <w:spacing w:val="16"/>
          <w:kern w:val="2"/>
          <w:sz w:val="32"/>
          <w:szCs w:val="32"/>
          <w:highlight w:val="none"/>
          <w:lang w:val="en-US" w:eastAsia="zh-CN" w:bidi="ar-SA"/>
        </w:rPr>
        <w:t>。</w:t>
      </w:r>
    </w:p>
    <w:p w14:paraId="56142E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（注：投标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5</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00以前缴纳至招标人指定账户并注明</w:t>
      </w:r>
      <w:r>
        <w:rPr>
          <w:rFonts w:hint="eastAsia" w:eastAsia="仿宋_GB2312" w:cs="Times New Roman"/>
          <w:spacing w:val="16"/>
          <w:kern w:val="2"/>
          <w:sz w:val="32"/>
          <w:szCs w:val="32"/>
          <w:highlight w:val="none"/>
          <w:lang w:val="en-US" w:eastAsia="zh-CN" w:bidi="ar-SA"/>
        </w:rPr>
        <w:t>第几</w:t>
      </w:r>
      <w:r>
        <w:rPr>
          <w:rFonts w:hint="default" w:ascii="Times New Roman" w:hAnsi="Times New Roman" w:eastAsia="仿宋_GB2312" w:cs="Times New Roman"/>
          <w:spacing w:val="16"/>
          <w:kern w:val="2"/>
          <w:sz w:val="32"/>
          <w:szCs w:val="32"/>
          <w:highlight w:val="none"/>
          <w:lang w:val="en-US" w:eastAsia="zh-CN" w:bidi="ar-SA"/>
        </w:rPr>
        <w:t>标段</w:t>
      </w:r>
      <w:r>
        <w:rPr>
          <w:rFonts w:hint="eastAsia" w:eastAsia="仿宋_GB2312" w:cs="Times New Roman"/>
          <w:spacing w:val="16"/>
          <w:kern w:val="2"/>
          <w:sz w:val="32"/>
          <w:szCs w:val="32"/>
          <w:highlight w:val="none"/>
          <w:lang w:val="en-US" w:eastAsia="zh-CN" w:bidi="ar-SA"/>
        </w:rPr>
        <w:t>投标意向金</w:t>
      </w:r>
      <w:r>
        <w:rPr>
          <w:rFonts w:hint="eastAsia" w:ascii="Times New Roman" w:hAnsi="Times New Roman" w:eastAsia="仿宋_GB2312" w:cs="Times New Roman"/>
          <w:spacing w:val="16"/>
          <w:kern w:val="2"/>
          <w:sz w:val="32"/>
          <w:szCs w:val="32"/>
          <w:highlight w:val="none"/>
          <w:lang w:val="en-US" w:eastAsia="zh-CN" w:bidi="ar-SA"/>
        </w:rPr>
        <w:t>）。</w:t>
      </w:r>
    </w:p>
    <w:p w14:paraId="0B78FD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eastAsia" w:ascii="Times New Roman" w:hAnsi="Times New Roman" w:eastAsia="仿宋_GB2312" w:cs="Times New Roman"/>
          <w:i w:val="0"/>
          <w:iCs w:val="0"/>
          <w:caps w:val="0"/>
          <w:color w:val="333333"/>
          <w:spacing w:val="0"/>
          <w:sz w:val="32"/>
          <w:szCs w:val="32"/>
          <w:highlight w:val="none"/>
          <w:shd w:val="clear" w:fill="FFFFFF"/>
          <w:lang w:eastAsia="zh-CN"/>
        </w:rPr>
        <w:t>四川船城博润建设有限责任公司</w:t>
      </w:r>
      <w:r>
        <w:rPr>
          <w:rFonts w:hint="default" w:ascii="Times New Roman" w:hAnsi="Times New Roman" w:eastAsia="仿宋_GB2312" w:cs="Times New Roman"/>
          <w:spacing w:val="16"/>
          <w:kern w:val="2"/>
          <w:sz w:val="32"/>
          <w:szCs w:val="32"/>
          <w:highlight w:val="none"/>
          <w:lang w:val="en-US" w:eastAsia="zh-CN" w:bidi="ar-SA"/>
        </w:rPr>
        <w:t xml:space="preserve"> </w:t>
      </w:r>
    </w:p>
    <w:p w14:paraId="42A245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w:t>
      </w:r>
      <w:r>
        <w:rPr>
          <w:rFonts w:hint="eastAsia" w:ascii="Times New Roman" w:hAnsi="Times New Roman" w:eastAsia="仿宋_GB2312" w:cs="Times New Roman"/>
          <w:spacing w:val="16"/>
          <w:kern w:val="2"/>
          <w:sz w:val="32"/>
          <w:szCs w:val="32"/>
          <w:highlight w:val="none"/>
          <w:lang w:val="en-US" w:eastAsia="zh-CN" w:bidi="ar-SA"/>
        </w:rPr>
        <w:t>凤翔东路</w:t>
      </w:r>
      <w:r>
        <w:rPr>
          <w:rFonts w:hint="default" w:ascii="Times New Roman" w:hAnsi="Times New Roman" w:eastAsia="仿宋_GB2312" w:cs="Times New Roman"/>
          <w:spacing w:val="16"/>
          <w:kern w:val="2"/>
          <w:sz w:val="32"/>
          <w:szCs w:val="32"/>
          <w:highlight w:val="none"/>
          <w:lang w:val="en-US" w:eastAsia="zh-CN" w:bidi="ar-SA"/>
        </w:rPr>
        <w:t>2号</w:t>
      </w:r>
    </w:p>
    <w:p w14:paraId="2C46A25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联系电话：0832-5735313</w:t>
      </w:r>
    </w:p>
    <w:p w14:paraId="5EF5A1AF">
      <w:pPr>
        <w:pStyle w:val="8"/>
        <w:keepNext w:val="0"/>
        <w:keepLines w:val="0"/>
        <w:pageBreakBefore w:val="0"/>
        <w:shd w:val="clear"/>
        <w:tabs>
          <w:tab w:val="left" w:pos="1050"/>
        </w:tabs>
        <w:kinsoku/>
        <w:wordWrap/>
        <w:overflowPunct/>
        <w:topLinePunct w:val="0"/>
        <w:autoSpaceDE/>
        <w:autoSpaceDN/>
        <w:bidi w:val="0"/>
        <w:adjustRightInd/>
        <w:snapToGrid/>
        <w:spacing w:line="560" w:lineRule="exact"/>
        <w:jc w:val="right"/>
        <w:textAlignment w:val="auto"/>
        <w:rPr>
          <w:rFonts w:hint="eastAsia" w:ascii="Times New Roman" w:hAnsi="Times New Roman" w:eastAsia="仿宋_GB2312" w:cs="Times New Roman"/>
          <w:i w:val="0"/>
          <w:iCs w:val="0"/>
          <w:caps w:val="0"/>
          <w:color w:val="000000"/>
          <w:spacing w:val="0"/>
          <w:sz w:val="32"/>
          <w:szCs w:val="32"/>
          <w:highlight w:val="none"/>
          <w:shd w:val="clear" w:fill="FFFFFF"/>
          <w:vertAlign w:val="baseline"/>
          <w:lang w:eastAsia="zh-CN"/>
        </w:rPr>
      </w:pPr>
      <w:r>
        <w:rPr>
          <w:rFonts w:hint="eastAsia" w:ascii="Times New Roman" w:hAnsi="Times New Roman" w:eastAsia="仿宋_GB2312" w:cs="Times New Roman"/>
          <w:i w:val="0"/>
          <w:iCs w:val="0"/>
          <w:caps w:val="0"/>
          <w:color w:val="000000"/>
          <w:spacing w:val="0"/>
          <w:sz w:val="32"/>
          <w:szCs w:val="32"/>
          <w:highlight w:val="none"/>
          <w:shd w:val="clear" w:fill="FFFFFF"/>
          <w:vertAlign w:val="baseline"/>
          <w:lang w:eastAsia="zh-CN"/>
        </w:rPr>
        <w:t>四川船城博润建设有限责任公司</w:t>
      </w:r>
    </w:p>
    <w:p w14:paraId="4C791847">
      <w:pPr>
        <w:pStyle w:val="8"/>
        <w:keepNext w:val="0"/>
        <w:keepLines w:val="0"/>
        <w:pageBreakBefore w:val="0"/>
        <w:shd w:val="clear"/>
        <w:tabs>
          <w:tab w:val="left" w:pos="1050"/>
        </w:tabs>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3</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p w14:paraId="5275DF6E">
      <w:pPr>
        <w:pStyle w:val="8"/>
        <w:shd w:val="clear"/>
        <w:jc w:val="right"/>
        <w:rPr>
          <w:rFonts w:hint="default" w:ascii="Times New Roman" w:hAnsi="Times New Roman" w:eastAsia="仿宋_GB2312" w:cs="Times New Roman"/>
          <w:lang w:val="en-US" w:eastAsia="zh-CN"/>
        </w:rPr>
      </w:pPr>
    </w:p>
    <w:sectPr>
      <w:footerReference r:id="rId3" w:type="default"/>
      <w:pgSz w:w="11906" w:h="16838"/>
      <w:pgMar w:top="1440" w:right="1486"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92583"/>
    <w:rsid w:val="1344336A"/>
    <w:rsid w:val="13FB27BF"/>
    <w:rsid w:val="19EF40C6"/>
    <w:rsid w:val="1FDA3E6B"/>
    <w:rsid w:val="255E30DE"/>
    <w:rsid w:val="2EE6687F"/>
    <w:rsid w:val="353C3A8A"/>
    <w:rsid w:val="40C94DC1"/>
    <w:rsid w:val="544D5C5C"/>
    <w:rsid w:val="6B213FFC"/>
    <w:rsid w:val="7AE55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32"/>
      <w:szCs w:val="32"/>
      <w:lang w:val="zh-CN"/>
    </w:rPr>
  </w:style>
  <w:style w:type="paragraph" w:styleId="3">
    <w:name w:val="Body Text Indent"/>
    <w:basedOn w:val="1"/>
    <w:next w:val="4"/>
    <w:qFormat/>
    <w:uiPriority w:val="99"/>
    <w:pPr>
      <w:ind w:firstLine="630"/>
    </w:pPr>
    <w:rPr>
      <w:sz w:val="32"/>
      <w:szCs w:val="32"/>
    </w:rPr>
  </w:style>
  <w:style w:type="paragraph" w:styleId="4">
    <w:name w:val="toc 3"/>
    <w:basedOn w:val="1"/>
    <w:next w:val="1"/>
    <w:semiHidden/>
    <w:qFormat/>
    <w:uiPriority w:val="99"/>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next w:val="1"/>
    <w:qFormat/>
    <w:uiPriority w:val="0"/>
    <w:pPr>
      <w:ind w:firstLine="420"/>
    </w:pPr>
  </w:style>
  <w:style w:type="paragraph" w:customStyle="1" w:styleId="11">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1462</Words>
  <Characters>1597</Characters>
  <Lines>0</Lines>
  <Paragraphs>0</Paragraphs>
  <TotalTime>5</TotalTime>
  <ScaleCrop>false</ScaleCrop>
  <LinksUpToDate>false</LinksUpToDate>
  <CharactersWithSpaces>1610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2025-03-18T14:58:00Z</dcterms:created>
  <dc:creator>小龙</dc:creator>
  <cp:lastModifiedBy>罗娅婷</cp:lastModifiedBy>
  <cp:lastPrinted>2025-08-26T10:19:00Z</cp:lastPrinted>
  <dcterms:modified xsi:type="dcterms:W3CDTF">2026-03-02T07:50:41Z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09407DE5991E4DA287977AD06810A774_13</vt:lpwstr>
  </property>
  <property fmtid="{D5CDD505-2E9C-101B-9397-08002B2CF9AE}" pid="4" name="KSOTemplateDocerSaveRecord">
    <vt:lpwstr>eyJoZGlkIjoiMTg4NzI4Y2VlOTc2YzMwMTU3OWMzMzI2ZDk0Njg4MzciLCJ1c2VySWQiOiIxNjk4NDUyNDM0In0=</vt:lpwstr>
  </property>
</Properties>
</file>