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24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Toc27031"/>
      <w:bookmarkStart w:id="1" w:name="_Toc2335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四川中屹达建设工程有限公司</w:t>
      </w:r>
    </w:p>
    <w:p w14:paraId="63B4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</w:t>
      </w:r>
      <w:bookmarkEnd w:id="0"/>
      <w:bookmarkEnd w:id="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资中县城北片区老旧街区改造工程-老旧街区维修改造项目消防专业分包招标公告</w:t>
      </w:r>
    </w:p>
    <w:p w14:paraId="24B05D0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83AD50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编号：兴资集团2026—14</w:t>
      </w:r>
    </w:p>
    <w:p w14:paraId="4D822382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724A3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资中县城北片区老旧街区改造工程-老旧街区维修改造工程。</w:t>
      </w:r>
    </w:p>
    <w:p w14:paraId="1319CD6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B62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60502D2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2CE3C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水南镇。</w:t>
      </w:r>
    </w:p>
    <w:p w14:paraId="36EEF9E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3F5D2F2E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建设内容为状元街、大东街、马房街、新正街等老旧街区征收住宅1226户，建筑面积73560平方米;征收非住宅441户，建筑面积26460平方米:拆除31980平方米:修缮33540平方米:改造公共服务设施26460平方米;街区地面硬化 119024平方米;停车场改造28000平方米，建设充电桩160个;并配套相关基础设施。</w:t>
      </w:r>
    </w:p>
    <w:p w14:paraId="39D4AD7B">
      <w:pPr>
        <w:pStyle w:val="7"/>
        <w:keepNext w:val="0"/>
        <w:keepLines w:val="0"/>
        <w:pageBreakBefore w:val="0"/>
        <w:kinsoku/>
        <w:wordWrap/>
        <w:overflowPunct/>
        <w:bidi w:val="0"/>
        <w:spacing w:line="560" w:lineRule="exac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本次实施为瑞安佳园小区，磐石首创城小区、和鸣小区、电商中心、东林小区、万金山小区、明心食品园、五馆综合体、装备制造产业园、人才公寓、家和新居小区等消防改造，具体实施内容以实际委托为准。</w:t>
      </w:r>
    </w:p>
    <w:p w14:paraId="05DEDF39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</w:p>
    <w:p w14:paraId="7D38DDE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ABC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建设工期为2026年3月—2026年6月（120天）</w:t>
      </w:r>
    </w:p>
    <w:p w14:paraId="66AA342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6CC8D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招标控制价：本次实施专业分包暂定金额约931万元（共三个标段），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以财政评审金额下浮10%作为招标控制价,分包投标下浮率为1%-5%，投标下浮率不得超过分包最高限价的5%。</w:t>
      </w:r>
    </w:p>
    <w:p w14:paraId="1F86D48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5383B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投标人具备独立法人资格；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zh-CN" w:eastAsia="zh-CN" w:bidi="ar"/>
        </w:rPr>
        <w:t>具备消防设施工程专业承包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二级及以上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zh-CN" w:eastAsia="zh-CN" w:bidi="ar"/>
        </w:rPr>
        <w:t>资质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zh-CN" w:eastAsia="zh-CN" w:bidi="ar"/>
        </w:rPr>
        <w:t>具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备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zh-CN" w:eastAsia="zh-CN" w:bidi="ar"/>
        </w:rPr>
        <w:t>有效的安全生产许可证，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在经营活动中没有重大违法违规记录。</w:t>
      </w:r>
    </w:p>
    <w:p w14:paraId="07028F24"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近3年（2023年3月1日至投标截止时间，不少于3年）已完成不少于2个类似项目。类似项目是指：单个合同金额不低于该标段的最高限价消防工程施工业绩。</w:t>
      </w:r>
    </w:p>
    <w:p w14:paraId="4111001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宋体" w:hAnsi="宋体" w:cs="Times New Roman"/>
          <w:sz w:val="24"/>
          <w:lang w:val="en-US"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项目经理具有二级建造师（专业为机电工程），具有有效的安全生产考核合格证（B证)。且必须在投标企业注册。</w:t>
      </w:r>
    </w:p>
    <w:p w14:paraId="57F653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其他：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</w:p>
    <w:p w14:paraId="110F0EF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八、投标保证金及履约保证金</w:t>
      </w:r>
    </w:p>
    <w:p w14:paraId="0192BF58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 xml:space="preserve">1.投标保证金: </w:t>
      </w:r>
      <w:r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投标限价的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1</w:t>
      </w:r>
      <w:r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%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（最高不超过50万元），并以银行转账或保函的形式缴纳至招标人指定账户。</w:t>
      </w:r>
    </w:p>
    <w:p w14:paraId="45BB1351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2.履约保证金：中标价的10%（以银行转账方式或现金的形式全额缴纳至招标人指定账户），中标通知书下达后5个工作日之内必须缴纳履约保证金，否则视为自动放弃中标资格。</w:t>
      </w:r>
    </w:p>
    <w:p w14:paraId="641401AD">
      <w:pPr>
        <w:pStyle w:val="7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九、标段划分及费用</w:t>
      </w:r>
      <w:bookmarkStart w:id="2" w:name="_GoBack"/>
      <w:bookmarkEnd w:id="2"/>
    </w:p>
    <w:p w14:paraId="3957D15C">
      <w:pPr>
        <w:pStyle w:val="7"/>
        <w:keepNext w:val="0"/>
        <w:keepLines w:val="0"/>
        <w:pageBreakBefore w:val="0"/>
        <w:kinsoku/>
        <w:wordWrap/>
        <w:overflowPunct/>
        <w:bidi w:val="0"/>
        <w:spacing w:line="560" w:lineRule="exact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1.一标段为瑞安佳园小区，磐石首创城小区、和鸣小区、电商中心消防改造，专业分包金额暂定约373万元。</w:t>
      </w:r>
    </w:p>
    <w:p w14:paraId="721B6B24">
      <w:pPr>
        <w:pStyle w:val="7"/>
        <w:keepNext w:val="0"/>
        <w:keepLines w:val="0"/>
        <w:pageBreakBefore w:val="0"/>
        <w:kinsoku/>
        <w:wordWrap/>
        <w:overflowPunct/>
        <w:bidi w:val="0"/>
        <w:spacing w:line="560" w:lineRule="exact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2.二标段为东林小区、万金山小区、明心食品园消防改造，专业分包金额暂定约243万元。</w:t>
      </w:r>
    </w:p>
    <w:p w14:paraId="28FC1F29">
      <w:pPr>
        <w:pStyle w:val="7"/>
        <w:keepNext w:val="0"/>
        <w:keepLines w:val="0"/>
        <w:pageBreakBefore w:val="0"/>
        <w:kinsoku/>
        <w:wordWrap/>
        <w:overflowPunct/>
        <w:bidi w:val="0"/>
        <w:spacing w:line="560" w:lineRule="exact"/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3.三标段为五馆综合体、装备制造产业园、人才公寓、家和新居小区消防改造，专业分包金额暂定约315万元。</w:t>
      </w:r>
    </w:p>
    <w:p w14:paraId="25B6350B">
      <w:pPr>
        <w:pStyle w:val="7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十、报名方式</w:t>
      </w:r>
    </w:p>
    <w:p w14:paraId="1DC6AC2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（一）报名时间：投标人须在2026年3月31日09时00分至2026年4月2日17时 00 分(北京时间)期间,完成网上报名操作。</w:t>
      </w:r>
    </w:p>
    <w:p w14:paraId="50A8C4F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（二）开标时间：2026年4月3日10：00</w:t>
      </w:r>
    </w:p>
    <w:p w14:paraId="745FFA7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752366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5B4086B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（五）投标报名费用200元/份。</w:t>
      </w:r>
    </w:p>
    <w:p w14:paraId="5283D9BD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8875D0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66201F1A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74C1A7B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911BEF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6E46921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64A9BB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2026年3月30日</w:t>
      </w:r>
    </w:p>
    <w:p w14:paraId="60A4018D"/>
    <w:p w14:paraId="7D21EB2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462E0"/>
    <w:rsid w:val="203C319B"/>
    <w:rsid w:val="2A1C0195"/>
    <w:rsid w:val="60C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宋体" w:cs="Times New Roman"/>
    </w:rPr>
  </w:style>
  <w:style w:type="paragraph" w:styleId="3">
    <w:name w:val="Body Text First Indent"/>
    <w:basedOn w:val="2"/>
    <w:unhideWhenUsed/>
    <w:qFormat/>
    <w:uiPriority w:val="99"/>
    <w:pPr>
      <w:tabs>
        <w:tab w:val="left" w:pos="0"/>
      </w:tabs>
      <w:ind w:firstLine="420" w:firstLineChars="1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1172</Words>
  <Characters>1298</Characters>
  <Lines>0</Lines>
  <Paragraphs>0</Paragraphs>
  <TotalTime>2</TotalTime>
  <ScaleCrop>false</ScaleCrop>
  <LinksUpToDate>false</LinksUpToDate>
  <CharactersWithSpaces>1303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2026-01-12T02:18:00Z</dcterms:created>
  <dc:creator>Administrator</dc:creator>
  <cp:lastModifiedBy>KB</cp:lastModifiedBy>
  <dcterms:modified xsi:type="dcterms:W3CDTF">2026-03-30T01:55:41Z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CF5849C63009490DAA1AF80D7A9B1EF5_13</vt:lpwstr>
  </property>
</Properties>
</file>