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pPr>
      <w:bookmarkStart w:id="0" w:name="_GoBack"/>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四川船城博润建设有限责任公司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四川省女子足球后备人才资中训练基地建设项目（一期）专业分包</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编号：船城博润2026—02</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四川省女子足球后备人才资中训练基地建设项目（一期）专业分包</w:t>
      </w:r>
      <w:r>
        <w:rPr>
          <w:rFonts w:hint="default" w:ascii="Times New Roman" w:hAnsi="Times New Roman" w:eastAsia="仿宋_GB2312" w:cs="Times New Roman"/>
          <w:color w:val="auto"/>
          <w:kern w:val="2"/>
          <w:sz w:val="24"/>
          <w:szCs w:val="24"/>
          <w:highlight w:val="none"/>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四川船城博润建设有限责任公司</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县重龙镇</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ascii="仿宋_GB2312" w:hAnsi="仿宋_GB2312" w:eastAsia="仿宋_GB2312" w:cs="仿宋_GB2312"/>
          <w:color w:val="auto"/>
          <w:kern w:val="2"/>
          <w:sz w:val="32"/>
          <w:szCs w:val="32"/>
          <w:highlight w:val="none"/>
          <w:lang w:val="en-US" w:eastAsia="zh-CN" w:bidi="ar"/>
        </w:rPr>
        <w:t>1号配套用房约1580㎡，2号配套用房约940㎡，一个11人制足球场，1个田径运动场，一个8人制足球场，一个篮球场，2个5人制足球场，绿化，配套道路等配套设施</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w:t>
      </w:r>
    </w:p>
    <w:p w14:paraId="1CD611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本次实施专业分包划分4个标段。</w:t>
      </w:r>
    </w:p>
    <w:p w14:paraId="5EDB9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一标段主要实施范围为绿化种植；包括但不限于栽种人工费、机械费（含辅材）、苗木（保存活12个月）等。</w:t>
      </w:r>
    </w:p>
    <w:p w14:paraId="756FD3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二标段主要实施范围为总坪范围强弱电施工等。</w:t>
      </w:r>
    </w:p>
    <w:p w14:paraId="0B9163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三标段主要实施范围为1#、2#管理用房室内空调设备安装。</w:t>
      </w:r>
    </w:p>
    <w:p w14:paraId="6F40C6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四标段主要实施范围为室内室外消防及配套设施等</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t>本次实施专业分包暂定招标控制价总金额为294万元，其中：一标段招标控制价暂定为150万元，二标段招标控制价暂定为109万元，三标段招标控制价为20万元，四标段招标控制价为15万元。其中一标段绿化类采购以国资询小组出具的询价报告金额作为控制价，投标下浮比率自行报价，一标段栽种养护费用及二、三标段最终以财政投资预算评审金额下浮10%作为招标控制价,分包投标下浮比率为1%-5%，投标下浮比率不得超过分包最高限价的5%，具体以财评工程量为准，以实际发生工程量结算。</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62AF86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楷体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一</w:t>
      </w:r>
      <w:r>
        <w:rPr>
          <w:rFonts w:hint="default" w:ascii="Times New Roman" w:hAnsi="Times New Roman" w:eastAsia="楷体_GB2312" w:cs="Times New Roman"/>
          <w:i w:val="0"/>
          <w:iCs w:val="0"/>
          <w:caps w:val="0"/>
          <w:color w:val="000000"/>
          <w:spacing w:val="0"/>
          <w:sz w:val="32"/>
          <w:szCs w:val="32"/>
          <w:highlight w:val="none"/>
          <w:shd w:val="clear" w:fill="FFFFFF"/>
        </w:rPr>
        <w:t>）资质要求：</w:t>
      </w:r>
    </w:p>
    <w:p w14:paraId="6CB4DD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一标段：</w:t>
      </w:r>
      <w:r>
        <w:rPr>
          <w:rFonts w:hint="default" w:ascii="Times New Roman" w:hAnsi="Times New Roman" w:eastAsia="仿宋_GB2312" w:cs="Times New Roman"/>
          <w:i w:val="0"/>
          <w:iCs w:val="0"/>
          <w:caps w:val="0"/>
          <w:color w:val="000000"/>
          <w:spacing w:val="0"/>
          <w:sz w:val="32"/>
          <w:szCs w:val="32"/>
          <w:highlight w:val="none"/>
          <w:shd w:val="clear" w:fill="FFFFFF"/>
        </w:rPr>
        <w:t>具有独立法人资格，具有独立承担民事责任能力。</w:t>
      </w:r>
    </w:p>
    <w:p w14:paraId="6C1ADA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楷体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二标段：</w:t>
      </w:r>
      <w:r>
        <w:rPr>
          <w:rFonts w:hint="default" w:ascii="Times New Roman" w:hAnsi="Times New Roman" w:eastAsia="仿宋_GB2312" w:cs="Times New Roman"/>
          <w:i w:val="0"/>
          <w:iCs w:val="0"/>
          <w:caps w:val="0"/>
          <w:color w:val="000000"/>
          <w:spacing w:val="0"/>
          <w:sz w:val="32"/>
          <w:szCs w:val="32"/>
          <w:highlight w:val="none"/>
          <w:shd w:val="clear" w:fill="FFFFFF"/>
        </w:rPr>
        <w:t>具有独立法人资格，具有行政主管部门颁发的电力工程施工总承包三级及以上资质或输变电工程专业承包三级及以上资质，具有国家电监办颁发的《承装（修、试）电力设施许可证》承装、承修、承试三级及以上。</w:t>
      </w:r>
    </w:p>
    <w:p w14:paraId="378B63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三标段：</w:t>
      </w:r>
      <w:r>
        <w:rPr>
          <w:rFonts w:hint="default" w:ascii="Times New Roman" w:hAnsi="Times New Roman" w:eastAsia="仿宋_GB2312" w:cs="Times New Roman"/>
          <w:i w:val="0"/>
          <w:iCs w:val="0"/>
          <w:caps w:val="0"/>
          <w:color w:val="000000"/>
          <w:spacing w:val="0"/>
          <w:sz w:val="32"/>
          <w:szCs w:val="32"/>
          <w:highlight w:val="none"/>
          <w:shd w:val="clear" w:fill="FFFFFF"/>
        </w:rPr>
        <w:t>具有独立法人资格，具有建设行政主管部门颁发的机电工程施工总承包三级及以上资质或建筑机电安装工程专业承包三级及以上资质，具有有效的安全生产许可证。</w:t>
      </w:r>
    </w:p>
    <w:p w14:paraId="0B92B3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四标段：</w:t>
      </w:r>
      <w:r>
        <w:rPr>
          <w:rFonts w:hint="default" w:ascii="Times New Roman" w:hAnsi="Times New Roman" w:eastAsia="仿宋_GB2312" w:cs="Times New Roman"/>
          <w:i w:val="0"/>
          <w:iCs w:val="0"/>
          <w:caps w:val="0"/>
          <w:color w:val="000000"/>
          <w:spacing w:val="0"/>
          <w:sz w:val="32"/>
          <w:szCs w:val="32"/>
          <w:highlight w:val="none"/>
          <w:shd w:val="clear" w:fill="FFFFFF"/>
        </w:rPr>
        <w:t>具有独立法人资格，具有建设行政主管部门颁发的消防设施工程专业承包二级及以上资质，具有有效的安全生产许可证。</w:t>
      </w:r>
    </w:p>
    <w:p w14:paraId="54F13C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楷体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二</w:t>
      </w:r>
      <w:r>
        <w:rPr>
          <w:rFonts w:hint="default" w:ascii="Times New Roman" w:hAnsi="Times New Roman" w:eastAsia="楷体_GB2312" w:cs="Times New Roman"/>
          <w:i w:val="0"/>
          <w:iCs w:val="0"/>
          <w:caps w:val="0"/>
          <w:color w:val="000000"/>
          <w:spacing w:val="0"/>
          <w:sz w:val="32"/>
          <w:szCs w:val="32"/>
          <w:highlight w:val="none"/>
          <w:shd w:val="clear" w:fill="FFFFFF"/>
        </w:rPr>
        <w:t>）业绩要求：</w:t>
      </w:r>
    </w:p>
    <w:p w14:paraId="2D9C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一标段：</w:t>
      </w:r>
      <w:r>
        <w:rPr>
          <w:rFonts w:hint="default" w:ascii="Times New Roman" w:hAnsi="Times New Roman" w:eastAsia="仿宋_GB2312" w:cs="Times New Roman"/>
          <w:i w:val="0"/>
          <w:iCs w:val="0"/>
          <w:caps w:val="0"/>
          <w:color w:val="000000"/>
          <w:spacing w:val="0"/>
          <w:sz w:val="32"/>
          <w:szCs w:val="32"/>
          <w:highlight w:val="none"/>
          <w:shd w:val="clear" w:fill="FFFFFF"/>
        </w:rPr>
        <w:t>近3年（2022年1月1日至投标截止时间，不少于3年）具有1个类似项目。类似项目是指：单个合同总投资不低于100万元园林绿化施工类似业绩。</w:t>
      </w:r>
    </w:p>
    <w:p w14:paraId="0DC593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二标段：</w:t>
      </w:r>
      <w:r>
        <w:rPr>
          <w:rFonts w:hint="default" w:ascii="Times New Roman" w:hAnsi="Times New Roman" w:eastAsia="仿宋_GB2312" w:cs="Times New Roman"/>
          <w:i w:val="0"/>
          <w:iCs w:val="0"/>
          <w:caps w:val="0"/>
          <w:color w:val="000000"/>
          <w:spacing w:val="0"/>
          <w:sz w:val="32"/>
          <w:szCs w:val="32"/>
          <w:highlight w:val="none"/>
          <w:shd w:val="clear" w:fill="FFFFFF"/>
        </w:rPr>
        <w:t>近3年（2022年1月1日至投标截止时间，不少于3年）具有1个类似项目。类似项目是指：单个合同总投资不低于100万元电力工程施工类似业绩。</w:t>
      </w:r>
    </w:p>
    <w:p w14:paraId="0FCBD0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楷体_GB2312" w:cs="Times New Roman"/>
          <w:i w:val="0"/>
          <w:iCs w:val="0"/>
          <w:caps w:val="0"/>
          <w:color w:val="000000"/>
          <w:spacing w:val="0"/>
          <w:sz w:val="32"/>
          <w:szCs w:val="32"/>
          <w:highlight w:val="none"/>
          <w:shd w:val="clear" w:fill="FFFFFF"/>
        </w:rPr>
        <w:t>三标段、四标段：</w:t>
      </w:r>
      <w:r>
        <w:rPr>
          <w:rFonts w:hint="default" w:ascii="Times New Roman" w:hAnsi="Times New Roman" w:eastAsia="仿宋_GB2312" w:cs="Times New Roman"/>
          <w:i w:val="0"/>
          <w:iCs w:val="0"/>
          <w:caps w:val="0"/>
          <w:color w:val="000000"/>
          <w:spacing w:val="0"/>
          <w:sz w:val="32"/>
          <w:szCs w:val="32"/>
          <w:highlight w:val="none"/>
          <w:shd w:val="clear" w:fill="FFFFFF"/>
        </w:rPr>
        <w:t>无</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p>
    <w:p w14:paraId="48FD9D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楷体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三</w:t>
      </w:r>
      <w:r>
        <w:rPr>
          <w:rFonts w:hint="default" w:ascii="Times New Roman" w:hAnsi="Times New Roman" w:eastAsia="楷体_GB2312" w:cs="Times New Roman"/>
          <w:i w:val="0"/>
          <w:iCs w:val="0"/>
          <w:caps w:val="0"/>
          <w:color w:val="000000"/>
          <w:spacing w:val="0"/>
          <w:sz w:val="32"/>
          <w:szCs w:val="32"/>
          <w:highlight w:val="none"/>
          <w:shd w:val="clear" w:fill="FFFFFF"/>
        </w:rPr>
        <w:t>）人员要求：</w:t>
      </w:r>
    </w:p>
    <w:p w14:paraId="2E680F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楷体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一标段：</w:t>
      </w:r>
      <w:r>
        <w:rPr>
          <w:rFonts w:hint="default" w:ascii="Times New Roman" w:hAnsi="Times New Roman" w:eastAsia="仿宋_GB2312" w:cs="Times New Roman"/>
          <w:i w:val="0"/>
          <w:iCs w:val="0"/>
          <w:caps w:val="0"/>
          <w:color w:val="000000"/>
          <w:spacing w:val="0"/>
          <w:sz w:val="32"/>
          <w:szCs w:val="32"/>
          <w:highlight w:val="none"/>
          <w:shd w:val="clear" w:fill="FFFFFF"/>
        </w:rPr>
        <w:t>项目负责人具有园林绿化工程相关专业技术职称，须为本单位人员。</w:t>
      </w:r>
    </w:p>
    <w:p w14:paraId="0F6F56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二标段：</w:t>
      </w:r>
      <w:r>
        <w:rPr>
          <w:rFonts w:hint="default" w:ascii="Times New Roman" w:hAnsi="Times New Roman" w:eastAsia="仿宋_GB2312" w:cs="Times New Roman"/>
          <w:i w:val="0"/>
          <w:iCs w:val="0"/>
          <w:caps w:val="0"/>
          <w:color w:val="000000"/>
          <w:spacing w:val="0"/>
          <w:sz w:val="32"/>
          <w:szCs w:val="32"/>
          <w:highlight w:val="none"/>
          <w:shd w:val="clear" w:fill="FFFFFF"/>
        </w:rPr>
        <w:t>项目负责人具有机电工程二级及以上注册建造师证书，须为本单位人员。</w:t>
      </w:r>
    </w:p>
    <w:p w14:paraId="6093F3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楷体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三标段：</w:t>
      </w:r>
      <w:r>
        <w:rPr>
          <w:rFonts w:hint="default" w:ascii="Times New Roman" w:hAnsi="Times New Roman" w:eastAsia="仿宋_GB2312" w:cs="Times New Roman"/>
          <w:i w:val="0"/>
          <w:iCs w:val="0"/>
          <w:caps w:val="0"/>
          <w:color w:val="000000"/>
          <w:spacing w:val="0"/>
          <w:sz w:val="32"/>
          <w:szCs w:val="32"/>
          <w:highlight w:val="none"/>
          <w:shd w:val="clear" w:fill="FFFFFF"/>
        </w:rPr>
        <w:t>项目负责人具有机电工程二级及以上注册建造师证书，须为本单位人员。</w:t>
      </w:r>
    </w:p>
    <w:p w14:paraId="187AAA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楷体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四标段：</w:t>
      </w:r>
      <w:r>
        <w:rPr>
          <w:rFonts w:hint="default" w:ascii="Times New Roman" w:hAnsi="Times New Roman" w:eastAsia="仿宋_GB2312" w:cs="Times New Roman"/>
          <w:i w:val="0"/>
          <w:iCs w:val="0"/>
          <w:caps w:val="0"/>
          <w:color w:val="000000"/>
          <w:spacing w:val="0"/>
          <w:sz w:val="32"/>
          <w:szCs w:val="32"/>
          <w:highlight w:val="none"/>
          <w:shd w:val="clear" w:fill="FFFFFF"/>
        </w:rPr>
        <w:t>项目负责人具有建筑工程二级及以上注册建造师证书，须为本单位人员。</w:t>
      </w:r>
    </w:p>
    <w:p w14:paraId="549C41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其他要求：</w:t>
      </w:r>
    </w:p>
    <w:p w14:paraId="3377EB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420" w:right="0" w:firstLine="64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000000"/>
          <w:spacing w:val="0"/>
          <w:sz w:val="32"/>
          <w:szCs w:val="32"/>
          <w:highlight w:val="none"/>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3E6922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420" w:right="0" w:firstLine="640"/>
        <w:jc w:val="both"/>
        <w:textAlignment w:val="auto"/>
        <w:rPr>
          <w:rFonts w:hint="default" w:ascii="Times New Roman" w:hAnsi="Times New Roman" w:eastAsia="楷体_GB2312" w:cs="Times New Roman"/>
          <w:i w:val="0"/>
          <w:iCs w:val="0"/>
          <w:caps w:val="0"/>
          <w:color w:val="000000"/>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000000"/>
          <w:spacing w:val="0"/>
          <w:sz w:val="32"/>
          <w:szCs w:val="32"/>
          <w:highlight w:val="none"/>
          <w:shd w:val="clear" w:fill="FFFFFF"/>
        </w:rPr>
        <w:t>.扬尘治理：满足《四川省建筑施工工地扬尘防治检查标准》和市县相关的规定，施工围挡、覆盖与绿化、车辆冲洗、场地硬化、湿法作业、渣土车辆密闭运输等方面全部符合要求。</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保证金</w:t>
      </w:r>
    </w:p>
    <w:p w14:paraId="41605BE2">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（一）投标意向金：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投标最高限价的5%,以银行转账方式全额提交。</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中标公示结束后，中标单位缴纳的意向金自动转为履约保证金。其他投标单位缴纳的意向金在30个工作日内无息退还。</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w:t>
      </w:r>
      <w:r>
        <w:rPr>
          <w:rFonts w:hint="default" w:ascii="Times New Roman" w:hAnsi="Times New Roman" w:eastAsia="仿宋_GB2312" w:cs="Times New Roman"/>
          <w:spacing w:val="16"/>
          <w:kern w:val="2"/>
          <w:sz w:val="32"/>
          <w:szCs w:val="32"/>
          <w:highlight w:val="none"/>
          <w:lang w:val="en-US" w:eastAsia="zh-CN" w:bidi="ar-SA"/>
        </w:rPr>
        <w:t>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10</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w:t>
      </w:r>
      <w:r>
        <w:rPr>
          <w:rFonts w:hint="default" w:ascii="Times New Roman" w:hAnsi="Times New Roman" w:eastAsia="仿宋_GB2312" w:cs="Times New Roman"/>
          <w:spacing w:val="16"/>
          <w:kern w:val="2"/>
          <w:sz w:val="32"/>
          <w:szCs w:val="32"/>
          <w:highlight w:val="none"/>
          <w:lang w:val="en-US" w:eastAsia="zh-CN" w:bidi="ar-SA"/>
        </w:rPr>
        <w:t>（北京时间）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r>
        <w:rPr>
          <w:rFonts w:hint="eastAsia" w:ascii="Times New Roman" w:hAnsi="Times New Roman" w:eastAsia="仿宋_GB2312" w:cs="Times New Roman"/>
          <w:spacing w:val="16"/>
          <w:kern w:val="2"/>
          <w:sz w:val="32"/>
          <w:szCs w:val="32"/>
          <w:highlight w:val="none"/>
          <w:lang w:val="en-US" w:eastAsia="zh-CN" w:bidi="ar-SA"/>
        </w:rPr>
        <w:t>。</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15</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09:3</w:t>
      </w:r>
      <w:r>
        <w:rPr>
          <w:rFonts w:hint="default" w:ascii="Times New Roman" w:hAnsi="Times New Roman" w:eastAsia="仿宋_GB2312" w:cs="Times New Roman"/>
          <w:spacing w:val="16"/>
          <w:kern w:val="2"/>
          <w:sz w:val="32"/>
          <w:szCs w:val="32"/>
          <w:highlight w:val="none"/>
          <w:lang w:val="en-US" w:eastAsia="zh-CN" w:bidi="ar-SA"/>
        </w:rPr>
        <w:t>0</w:t>
      </w:r>
      <w:r>
        <w:rPr>
          <w:rFonts w:hint="default" w:ascii="Times New Roman" w:hAnsi="Times New Roman" w:eastAsia="仿宋_GB2312" w:cs="Times New Roman"/>
          <w:spacing w:val="16"/>
          <w:kern w:val="2"/>
          <w:sz w:val="32"/>
          <w:szCs w:val="32"/>
          <w:highlight w:val="none"/>
          <w:lang w:val="en-US" w:eastAsia="zh-CN" w:bidi="ar-SA"/>
        </w:rPr>
        <w:t>。</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w:t>
      </w:r>
      <w:r>
        <w:rPr>
          <w:rFonts w:hint="eastAsia" w:ascii="Times New Roman" w:hAnsi="Times New Roman" w:eastAsia="仿宋_GB2312" w:cs="Times New Roman"/>
          <w:spacing w:val="16"/>
          <w:kern w:val="2"/>
          <w:sz w:val="32"/>
          <w:szCs w:val="32"/>
          <w:highlight w:val="none"/>
          <w:lang w:val="en-US" w:eastAsia="zh-CN" w:bidi="ar-SA"/>
        </w:rPr>
        <w:t>四川船城博润建设有限责任公司</w:t>
      </w:r>
      <w:r>
        <w:rPr>
          <w:rFonts w:hint="default" w:ascii="Times New Roman" w:hAnsi="Times New Roman" w:eastAsia="仿宋_GB2312" w:cs="Times New Roman"/>
          <w:spacing w:val="16"/>
          <w:kern w:val="2"/>
          <w:sz w:val="32"/>
          <w:szCs w:val="32"/>
          <w:highlight w:val="none"/>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w:t>
      </w:r>
      <w:r>
        <w:rPr>
          <w:rFonts w:hint="eastAsia" w:ascii="Times New Roman" w:hAnsi="Times New Roman" w:eastAsia="仿宋_GB2312" w:cs="Times New Roman"/>
          <w:spacing w:val="16"/>
          <w:kern w:val="2"/>
          <w:sz w:val="32"/>
          <w:szCs w:val="32"/>
          <w:highlight w:val="none"/>
          <w:lang w:val="en-US" w:eastAsia="zh-CN" w:bidi="ar-SA"/>
        </w:rPr>
        <w:t>41240120000053390</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w:t>
      </w:r>
      <w:r>
        <w:rPr>
          <w:rFonts w:hint="eastAsia" w:ascii="Times New Roman" w:hAnsi="Times New Roman" w:eastAsia="仿宋_GB2312" w:cs="Times New Roman"/>
          <w:spacing w:val="16"/>
          <w:kern w:val="2"/>
          <w:sz w:val="32"/>
          <w:szCs w:val="32"/>
          <w:highlight w:val="none"/>
          <w:lang w:val="en-US" w:eastAsia="zh-CN" w:bidi="ar-SA"/>
        </w:rPr>
        <w:t>四川资中农村商业银行股份有限公司。</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（注：投标单位只能选择其中一个标段进行投标，否则将取消投标资格；投标意向金需在</w:t>
      </w:r>
      <w:r>
        <w:rPr>
          <w:rFonts w:hint="eastAsia" w:ascii="Times New Roman" w:hAnsi="Times New Roman" w:eastAsia="仿宋_GB2312" w:cs="Times New Roman"/>
          <w:spacing w:val="16"/>
          <w:kern w:val="2"/>
          <w:sz w:val="32"/>
          <w:szCs w:val="32"/>
          <w:highlight w:val="none"/>
          <w:lang w:val="en-US" w:eastAsia="zh-CN" w:bidi="ar-SA"/>
        </w:rPr>
        <w:t>2026年1月14日17:00</w:t>
      </w:r>
      <w:r>
        <w:rPr>
          <w:rFonts w:hint="eastAsia" w:ascii="Times New Roman" w:hAnsi="Times New Roman" w:eastAsia="仿宋_GB2312" w:cs="Times New Roman"/>
          <w:spacing w:val="16"/>
          <w:kern w:val="2"/>
          <w:sz w:val="32"/>
          <w:szCs w:val="32"/>
          <w:highlight w:val="none"/>
          <w:lang w:val="en-US" w:eastAsia="zh-CN" w:bidi="ar-SA"/>
        </w:rPr>
        <w:t>以前缴纳至招标人指定账户并注明第几标段投标意向金）。</w:t>
      </w:r>
    </w:p>
    <w:p w14:paraId="0B78FD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36B9D6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35F417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highlight w:val="none"/>
          <w:shd w:val="clear" w:fill="FFFFFF"/>
          <w:vertAlign w:val="baseline"/>
        </w:rPr>
      </w:pPr>
      <w:r>
        <w:rPr>
          <w:rFonts w:hint="eastAsia" w:ascii="Times New Roman" w:hAnsi="Times New Roman" w:eastAsia="仿宋_GB2312" w:cs="Times New Roman"/>
          <w:spacing w:val="16"/>
          <w:kern w:val="2"/>
          <w:sz w:val="32"/>
          <w:szCs w:val="32"/>
          <w:highlight w:val="none"/>
          <w:lang w:val="en-US" w:eastAsia="zh-CN" w:bidi="ar-SA"/>
        </w:rPr>
        <w:t>四川船城博润建设有限责任公司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bookmarkEnd w:id="0"/>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9E1AE3"/>
    <w:rsid w:val="0E2D33E4"/>
    <w:rsid w:val="0EE9196B"/>
    <w:rsid w:val="12925CAB"/>
    <w:rsid w:val="131D25D7"/>
    <w:rsid w:val="13430886"/>
    <w:rsid w:val="15350FEE"/>
    <w:rsid w:val="15690030"/>
    <w:rsid w:val="1747322C"/>
    <w:rsid w:val="192833BF"/>
    <w:rsid w:val="1D9E3ADC"/>
    <w:rsid w:val="223C50A5"/>
    <w:rsid w:val="287228A3"/>
    <w:rsid w:val="2A037970"/>
    <w:rsid w:val="2B833039"/>
    <w:rsid w:val="2DFF20B6"/>
    <w:rsid w:val="2E5D5FFC"/>
    <w:rsid w:val="2EDD4829"/>
    <w:rsid w:val="2F59432F"/>
    <w:rsid w:val="2FCA0538"/>
    <w:rsid w:val="32F954C0"/>
    <w:rsid w:val="3BFC2A0D"/>
    <w:rsid w:val="3C2545B2"/>
    <w:rsid w:val="3C851A19"/>
    <w:rsid w:val="42A60D98"/>
    <w:rsid w:val="43CC0EEC"/>
    <w:rsid w:val="43E1645B"/>
    <w:rsid w:val="4B0F6AC0"/>
    <w:rsid w:val="4B205ACF"/>
    <w:rsid w:val="4BAF65F3"/>
    <w:rsid w:val="4DBE3089"/>
    <w:rsid w:val="51004FF4"/>
    <w:rsid w:val="520106B5"/>
    <w:rsid w:val="55A33C64"/>
    <w:rsid w:val="55B85404"/>
    <w:rsid w:val="55EC1E85"/>
    <w:rsid w:val="58A02683"/>
    <w:rsid w:val="5AF241F0"/>
    <w:rsid w:val="5F122687"/>
    <w:rsid w:val="5F972995"/>
    <w:rsid w:val="60F709C9"/>
    <w:rsid w:val="63D52AF3"/>
    <w:rsid w:val="67DD0A64"/>
    <w:rsid w:val="68670155"/>
    <w:rsid w:val="69485AB1"/>
    <w:rsid w:val="6A596387"/>
    <w:rsid w:val="6C630C68"/>
    <w:rsid w:val="6DD156B9"/>
    <w:rsid w:val="70984874"/>
    <w:rsid w:val="709C35CE"/>
    <w:rsid w:val="71060A7F"/>
    <w:rsid w:val="71CF69E7"/>
    <w:rsid w:val="74204998"/>
    <w:rsid w:val="75076E5C"/>
    <w:rsid w:val="785570CD"/>
    <w:rsid w:val="797E45C4"/>
    <w:rsid w:val="7AD43015"/>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9c28d7a3-5f01-4bcd-8a29-aff045c7c3f4</errorID>
      <errorWord>传菜</errorWord>
      <group>L1_Word</group>
      <groupName>字词问题</groupName>
      <ability>L2_Typo</ability>
      <abilityName>字词错误</abilityName>
      <candidateList>
        <item>传统</item>
      </candidateList>
      <explain/>
      <paraID>450CB918</paraID>
      <start>66</start>
      <end>68</end>
      <status>ignored</status>
      <modifiedWord/>
      <trackRevisions>false</trackRevisions>
    </reviewItem>
    <reviewItem>
      <errorID>af4dd84d-3e8e-429d-9c8e-a15729c09f5e</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619633D3</paraID>
      <start>12</start>
      <end>21</end>
      <status>modified</status>
      <modifiedWord>2022年1月1日</modifiedWord>
      <trackRevisions>false</trackRevisions>
    </reviewItem>
    <reviewItem>
      <errorID>842efd06-9075-4e76-96f5-1ce8db0601bc</errorID>
      <errorWord>:</errorWord>
      <group>L1_Format</group>
      <groupName>格式问题</groupName>
      <ability>L2_HalfPunc</ability>
      <abilityName>全半角检查</abilityName>
      <candidateList>
        <item>：</item>
      </candidateList>
      <explain>文本全半角错误。</explain>
      <paraID>619633D3</paraID>
      <start>54</start>
      <end>55</end>
      <status>modified</status>
      <modifiedWord>：</modifiedWord>
      <trackRevisions>false</trackRevisions>
    </reviewItem>
    <reviewItem>
      <errorID>29f73fb7-b56a-41bf-a1f5-a6dabd7600b5</errorID>
      <errorWord>(</errorWord>
      <group>L1_Format</group>
      <groupName>格式问题</groupName>
      <ability>L2_HalfPunc</ability>
      <abilityName>全半角检查</abilityName>
      <candidateList>
        <item>（</item>
      </candidateList>
      <explain>文本全半角错误。</explain>
      <paraID>48EF00A0</paraID>
      <start>27</start>
      <end>28</end>
      <status>modified</status>
      <modifiedWord>（</modifiedWord>
      <trackRevisions>false</trackRevisions>
    </reviewItem>
    <reviewItem>
      <errorID>341b9546-7134-40f0-b209-1fa28956f432</errorID>
      <errorWord>:</errorWord>
      <group>L1_Format</group>
      <groupName>格式问题</groupName>
      <ability>L2_HalfPunc</ability>
      <abilityName>全半角检查</abilityName>
      <candidateList>
        <item>：</item>
      </candidateList>
      <explain>文本全半角错误。</explain>
      <paraID>48EF00A0</paraID>
      <start>30</start>
      <end>31</end>
      <status>modified</status>
      <modifiedWord>：</modifiedWord>
      <trackRevisions>false</trackRevisions>
    </reviewItem>
    <reviewItem>
      <errorID>d6a7e3be-5fcc-49e5-95de-66755ff601de</errorID>
      <errorWord>)</errorWord>
      <group>L1_Format</group>
      <groupName>格式问题</groupName>
      <ability>L2_HalfPunc</ability>
      <abilityName>全半角检查</abilityName>
      <candidateList>
        <item>）</item>
      </candidateList>
      <explain>文本全半角错误。</explain>
      <paraID>48EF00A0</paraID>
      <start>35</start>
      <end>36</end>
      <status>modified</status>
      <modifiedWord>）</modifiedWord>
      <trackRevisions>false</trackRevisions>
    </reviewItem>
    <reviewItem>
      <errorID>5a67ee90-bfe9-4478-9ec5-5081adad04fb</errorID>
      <errorWord>(</errorWord>
      <group>L1_Format</group>
      <groupName>格式问题</groupName>
      <ability>L2_HalfPunc</ability>
      <abilityName>全半角检查</abilityName>
      <candidateList>
        <item>（</item>
      </candidateList>
      <explain>文本全半角错误。</explain>
      <paraID>48EF00A0</paraID>
      <start>69</start>
      <end>70</end>
      <status>modified</status>
      <modifiedWord>（</modifiedWord>
      <trackRevisions>false</trackRevisions>
    </reviewItem>
    <reviewItem>
      <errorID>6cc9409f-fbac-4ea4-be89-78a5af8ef8d3</errorID>
      <errorWord>)</errorWord>
      <group>L1_Format</group>
      <groupName>格式问题</groupName>
      <ability>L2_HalfPunc</ability>
      <abilityName>全半角检查</abilityName>
      <candidateList>
        <item>）</item>
      </candidateList>
      <explain>文本全半角错误。</explain>
      <paraID>48EF00A0</paraID>
      <start>72</start>
      <end>73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eda75d3-8ac7-424e-8ca9-f8ba89f40d3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2081</Words>
  <Characters>2238</Characters>
  <Lines>0</Lines>
  <Paragraphs>0</Paragraphs>
  <TotalTime>0</TotalTime>
  <ScaleCrop>false</ScaleCrop>
  <LinksUpToDate>false</LinksUpToDate>
  <CharactersWithSpaces>2247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2026-01-09T06:58:05Z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