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24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Toc2335"/>
      <w:bookmarkStart w:id="1" w:name="_Toc27031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四川中屹达建设工程有限公司</w:t>
      </w:r>
    </w:p>
    <w:p w14:paraId="1CA35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</w:t>
      </w:r>
      <w:bookmarkEnd w:id="0"/>
      <w:bookmarkEnd w:id="1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资中县城北片区老旧街区改造工程-老旧房屋修缮工程防水专业分包 </w:t>
      </w:r>
    </w:p>
    <w:p w14:paraId="63B4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招标公告</w:t>
      </w:r>
    </w:p>
    <w:p w14:paraId="24B05D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683AD5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编号：兴资集团2026—17</w:t>
      </w:r>
    </w:p>
    <w:p w14:paraId="4D822382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674BF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资中县城南片区老旧街区改造工程项目房屋修缮工程。</w:t>
      </w:r>
    </w:p>
    <w:p w14:paraId="1319CD67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7B62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四川中屹达建设工程有限公司。</w:t>
      </w:r>
    </w:p>
    <w:p w14:paraId="60502D26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2CE3C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水南镇。</w:t>
      </w:r>
    </w:p>
    <w:p w14:paraId="36EEF9E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361AC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建设内容为状元街、大东街、马房街、新正街等老旧街区征收住宅1226户，建筑面积73560平方米;征收非住宅441户，建筑面积26460平方米:拆除31980平方米:修缮33540平方米:改造公共服务设施26460平方米;街区地面硬化 119024平方米;停车场改造28000平方米，建设充电桩160个;并配套相关基础设施。</w:t>
      </w:r>
    </w:p>
    <w:p w14:paraId="5B5CA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本次主要实施为五馆、磐石小镇防水维修改造等，具体实施内容以实际委托为准。</w:t>
      </w:r>
    </w:p>
    <w:p w14:paraId="7D38DDE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ABC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建设工期为2026年4月—2026年6月（90天）</w:t>
      </w:r>
    </w:p>
    <w:p w14:paraId="66AA342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6CC8D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招标控制价：本次实施专业分包暂定金额约190万元，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以财政评审金额下浮10%作为招标控制价,分包投标下浮率为1%-5%，投标下浮率不得超过分包最高限价的5%。</w:t>
      </w:r>
    </w:p>
    <w:p w14:paraId="1F86D48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03413C8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要求投标人具备独立企业法人资格；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zh-CN" w:eastAsia="zh-CN" w:bidi="ar-SA"/>
        </w:rPr>
        <w:t>具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有防水防腐保温工程专业承包二级及以上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zh-CN" w:eastAsia="zh-CN" w:bidi="ar-SA"/>
        </w:rPr>
        <w:t>资质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zh-CN" w:eastAsia="zh-CN" w:bidi="ar-SA"/>
        </w:rPr>
        <w:t>具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备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zh-CN" w:eastAsia="zh-CN" w:bidi="ar-SA"/>
        </w:rPr>
        <w:t>有效的安全生产许可证，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在经营活动中没有重大违法违规记录。</w:t>
      </w:r>
    </w:p>
    <w:p w14:paraId="07028F2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</w:p>
    <w:p w14:paraId="7BAA79E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项目经理具有二级建造师（专业为建筑工程），具有有效的安全生产考核合格证（B证)，且必须在投标企业注注册。</w:t>
      </w:r>
    </w:p>
    <w:p w14:paraId="57F653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（四）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其他：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</w:t>
      </w:r>
    </w:p>
    <w:p w14:paraId="110F0EF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</w:t>
      </w:r>
    </w:p>
    <w:p w14:paraId="6D8652B2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25B6350B">
      <w:pPr>
        <w:pStyle w:val="5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九、报名方式</w:t>
      </w:r>
    </w:p>
    <w:p w14:paraId="1DC6AC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（一）报名时间：投标人须在2026年4月3日09时00分至2026年4月8日17时 00 分(北京时间)期间,完成网上报名操作。</w:t>
      </w:r>
    </w:p>
    <w:p w14:paraId="50A8C4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（二）开标时间：2026年4月10日10：00</w:t>
      </w:r>
    </w:p>
    <w:p w14:paraId="745FFA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  <w:bookmarkStart w:id="2" w:name="_GoBack"/>
      <w:bookmarkEnd w:id="2"/>
    </w:p>
    <w:p w14:paraId="752366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5B4086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（五）投标报名费用200元。</w:t>
      </w:r>
    </w:p>
    <w:p w14:paraId="5283D9BD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8875D0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66201F1A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53E2570D">
      <w:pPr>
        <w:pStyle w:val="5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（注：投标意向金需在2026年4月8日17：00以前缴纳至招标人指定账户）</w:t>
      </w:r>
    </w:p>
    <w:p w14:paraId="23AB8883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916C645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1031962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74C1A7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911BE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6E4692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64A9BB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2026年4月2日</w:t>
      </w:r>
    </w:p>
    <w:p w14:paraId="607288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E7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2026-04-02T05:48:32Z</dcterms:created>
  <dc:creator>Administrator</dc:creator>
  <cp:lastModifiedBy>KB</cp:lastModifiedBy>
  <dcterms:modified xsi:type="dcterms:W3CDTF">2026-04-02T05:54:06Z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29AE6815BC4F4E6FBC2C01290F30C909_13</vt:lpwstr>
  </property>
</Properties>
</file>