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7031"/>
      <w:bookmarkStart w:id="1" w:name="_Toc2335"/>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1CA3554E">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资中县城南片区老旧街区改造工程项目房屋修缮工程配套设施项目环氧地坪专业分包</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编号：兴资集团2026—35</w:t>
      </w:r>
    </w:p>
    <w:p w14:paraId="0F987928">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项目名称</w:t>
      </w:r>
    </w:p>
    <w:p w14:paraId="57291663">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资中县城南片区老旧街区改造工程—房屋修缮工程及配套设施。 </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75A4D7D5">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建设内容为老旧街区约112525.14平方米，本次拟拆除18550.14平方米，占总面积的16.49%。建设内容包括老旧街区拆除工程18550.14平方米，建筑结构改造及加固约93975平方米，外立面改造70481.25 平方米，改造小区道路26850平方米，新增充电桩463套，停车位约850个、配电设施5套，改造给水管网19.7千米、雨污水管网36.25千米，设置自动售货点及其他配套服务设施。</w:t>
      </w:r>
    </w:p>
    <w:p w14:paraId="65DD6C9F">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本次主要实施凤翔标准化厂房环氧地坪专业分包</w:t>
      </w:r>
      <w:bookmarkStart w:id="2" w:name="_GoBack"/>
      <w:bookmarkEnd w:id="2"/>
      <w:r>
        <w:rPr>
          <w:rFonts w:hint="eastAsia" w:ascii="Times New Roman" w:hAnsi="Times New Roman" w:eastAsia="仿宋_GB2312" w:cs="Times New Roman"/>
          <w:sz w:val="32"/>
          <w:szCs w:val="32"/>
          <w:lang w:val="en-US" w:eastAsia="zh-CN"/>
        </w:rPr>
        <w:t>，具体实施内容以实际委托为准。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招标控制价：本次实施专业分包暂定金额约146万元，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1965EFB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Times New Roman" w:hAnsi="Times New Roman" w:eastAsia="仿宋_GB2312" w:cs="Times New Roman"/>
          <w:color w:val="000000"/>
          <w:kern w:val="2"/>
          <w:sz w:val="32"/>
          <w:szCs w:val="32"/>
          <w:highlight w:val="none"/>
          <w:lang w:val="en-US" w:eastAsia="zh-CN" w:bidi="ar-SA"/>
        </w:rPr>
        <w:t>具备独立企业法人资格；具有建筑装修装饰工程专业承包二级及以上；具有有效的安全生产许可证，在经营活动中没有重大违法违规记录。</w:t>
      </w:r>
    </w:p>
    <w:p w14:paraId="19C06C64">
      <w:pPr>
        <w:numPr>
          <w:ilvl w:val="0"/>
          <w:numId w:val="0"/>
        </w:numPr>
        <w:spacing w:line="580" w:lineRule="exact"/>
        <w:ind w:firstLine="640" w:firstLineChars="200"/>
        <w:rPr>
          <w:rFonts w:hint="eastAsia" w:ascii="楷体_GB2312" w:hAnsi="楷体_GB2312" w:eastAsia="楷体_GB2312" w:cs="楷体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highlight w:val="none"/>
          <w:lang w:val="en-US" w:eastAsia="zh-CN" w:bidi="ar"/>
        </w:rPr>
        <w:t>（二）业绩要求:</w:t>
      </w:r>
      <w:r>
        <w:rPr>
          <w:rFonts w:hint="eastAsia" w:ascii="仿宋_GB2312" w:hAnsi="仿宋_GB2312" w:eastAsia="仿宋_GB2312" w:cs="仿宋_GB2312"/>
          <w:kern w:val="2"/>
          <w:sz w:val="32"/>
          <w:szCs w:val="32"/>
          <w:lang w:val="en-US" w:eastAsia="zh-CN" w:bidi="ar-SA"/>
        </w:rPr>
        <w:t>无。</w:t>
      </w:r>
    </w:p>
    <w:p w14:paraId="7784A90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Times New Roman" w:hAnsi="Times New Roman" w:eastAsia="仿宋_GB2312" w:cs="Times New Roman"/>
          <w:color w:val="000000"/>
          <w:kern w:val="2"/>
          <w:sz w:val="32"/>
          <w:szCs w:val="32"/>
          <w:highlight w:val="none"/>
          <w:lang w:val="en-US" w:eastAsia="zh-CN" w:bidi="ar-SA"/>
        </w:rPr>
        <w:t>项目负责人具有二级建造师（专业为建筑工程），具有有效的安全生产考核合格证（B)证。</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（一）报名时间：投标人需在2026年5月8日上午9：00至2026年5月12日17时00分（北京时间）期间，完成网上报名操作。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（五）开标时间：2026年5月14日上午10：00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w:t>
      </w:r>
      <w:r>
        <w:rPr>
          <w:rFonts w:hint="eastAsia" w:ascii="宋体" w:hAnsi="宋体" w:cs="宋体"/>
          <w:b/>
          <w:bCs/>
          <w:i w:val="0"/>
          <w:iCs w:val="0"/>
          <w:caps w:val="0"/>
          <w:color w:val="333333"/>
          <w:spacing w:val="0"/>
          <w:sz w:val="32"/>
          <w:szCs w:val="32"/>
          <w:shd w:val="clear" w:fill="FFFFFF"/>
          <w:lang w:val="en-US" w:eastAsia="zh-CN"/>
        </w:rPr>
        <w:t>5</w:t>
      </w:r>
      <w:r>
        <w:rPr>
          <w:rFonts w:hint="eastAsia" w:ascii="宋体" w:hAnsi="宋体" w:eastAsia="宋体" w:cs="宋体"/>
          <w:b/>
          <w:bCs/>
          <w:i w:val="0"/>
          <w:iCs w:val="0"/>
          <w:caps w:val="0"/>
          <w:color w:val="333333"/>
          <w:spacing w:val="0"/>
          <w:sz w:val="32"/>
          <w:szCs w:val="32"/>
          <w:shd w:val="clear" w:fill="FFFFFF"/>
        </w:rPr>
        <w:t>月</w:t>
      </w:r>
      <w:r>
        <w:rPr>
          <w:rFonts w:hint="eastAsia" w:ascii="宋体" w:hAnsi="宋体" w:cs="宋体"/>
          <w:b/>
          <w:bCs/>
          <w:i w:val="0"/>
          <w:iCs w:val="0"/>
          <w:caps w:val="0"/>
          <w:color w:val="333333"/>
          <w:spacing w:val="0"/>
          <w:sz w:val="32"/>
          <w:szCs w:val="32"/>
          <w:shd w:val="clear" w:fill="FFFFFF"/>
          <w:lang w:val="en-US" w:eastAsia="zh-CN"/>
        </w:rPr>
        <w:t>12</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46098572">
      <w:pPr>
        <w:jc w:val="right"/>
        <w:rPr>
          <w:rFonts w:hint="default"/>
          <w:lang w:val="en-US"/>
        </w:rPr>
      </w:pPr>
      <w:r>
        <w:rPr>
          <w:rFonts w:hint="eastAsia" w:ascii="Times New Roman" w:hAnsi="宋体" w:eastAsia="仿宋_GB2312" w:cs="宋体"/>
          <w:kern w:val="2"/>
          <w:sz w:val="32"/>
          <w:szCs w:val="24"/>
          <w:lang w:val="en-US" w:eastAsia="zh-CN" w:bidi="zh-CN"/>
        </w:rPr>
        <w:t xml:space="preserve">                        2026年5月7日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07B33"/>
    <w:rsid w:val="35370459"/>
    <w:rsid w:val="44644441"/>
    <w:rsid w:val="602C3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tabs>
        <w:tab w:val="left" w:pos="1050"/>
      </w:tabs>
      <w:spacing w:line="520" w:lineRule="exact"/>
      <w:ind w:firstLine="524" w:firstLineChars="187"/>
    </w:pPr>
    <w:rPr>
      <w:sz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1355</Words>
  <Characters>1540</Characters>
  <Lines>0</Lines>
  <Paragraphs>0</Paragraphs>
  <TotalTime>0</TotalTime>
  <ScaleCrop>false</ScaleCrop>
  <LinksUpToDate>false</LinksUpToDate>
  <CharactersWithSpaces>1569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2026-05-06T08:13:00Z</dcterms:created>
  <dc:creator>Administrator</dc:creator>
  <cp:lastModifiedBy>KB</cp:lastModifiedBy>
  <dcterms:modified xsi:type="dcterms:W3CDTF">2026-05-06T09:07:40Z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538BCF7A160F411D9814C8B6A32C6FE8_13</vt:lpwstr>
  </property>
</Properties>
</file>