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jc w:val="center"/>
        <w:textAlignment w:val="auto"/>
        <w:outlineLvl w:val="0"/>
        <w:rPr>
          <w:rFonts w:hint="eastAsia" w:ascii="Times New Roman" w:hAnsi="Times New Roman" w:eastAsia="方正小标宋简体" w:cs="Times New Roman"/>
          <w:b w:val="0"/>
          <w:bCs w:val="0"/>
          <w:spacing w:val="0"/>
          <w:sz w:val="44"/>
          <w:szCs w:val="44"/>
          <w:highlight w:val="none"/>
          <w:lang w:val="en-US" w:eastAsia="zh-CN"/>
        </w:rPr>
      </w:pPr>
      <w:r>
        <w:rPr>
          <w:rFonts w:hint="eastAsia" w:ascii="Times New Roman" w:hAnsi="Times New Roman" w:eastAsia="方正小标宋简体" w:cs="Times New Roman"/>
          <w:b w:val="0"/>
          <w:bCs w:val="0"/>
          <w:spacing w:val="0"/>
          <w:sz w:val="44"/>
          <w:szCs w:val="44"/>
          <w:highlight w:val="none"/>
          <w:lang w:val="en-US" w:eastAsia="zh-CN"/>
        </w:rPr>
        <w:t>四川船城博润建设有限责任公司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ascii="Times New Roman" w:hAnsi="Times New Roman" w:eastAsia="方正小标宋简体" w:cs="Times New Roman"/>
          <w:b w:val="0"/>
          <w:bCs w:val="0"/>
          <w:color w:val="auto"/>
          <w:sz w:val="44"/>
          <w:szCs w:val="44"/>
          <w:lang w:val="en-US" w:eastAsia="zh-CN"/>
        </w:rPr>
        <w:t>资中县2025年高标准农田建设项目提灌站配电工程专业分包</w:t>
      </w:r>
      <w:r>
        <w:rPr>
          <w:rFonts w:hint="default" w:ascii="Times New Roman" w:hAnsi="Times New Roman" w:eastAsia="方正小标宋简体" w:cs="Times New Roman"/>
          <w:b w:val="0"/>
          <w:bCs w:val="0"/>
          <w:color w:val="auto"/>
          <w:sz w:val="44"/>
          <w:szCs w:val="44"/>
          <w:lang w:val="en-US" w:eastAsia="zh-CN"/>
        </w:rPr>
        <w:t>招标公告</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船城博润2026-20</w:t>
      </w:r>
    </w:p>
    <w:p>
      <w:pPr>
        <w:pStyle w:val="2"/>
        <w:rPr>
          <w:rFonts w:hint="default"/>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一、</w:t>
      </w:r>
      <w:r>
        <w:rPr>
          <w:rFonts w:hint="eastAsia" w:ascii="Times New Roman" w:hAnsi="Times New Roman" w:eastAsia="黑体" w:cs="Times New Roman"/>
          <w:b w:val="0"/>
          <w:bCs w:val="0"/>
          <w:i w:val="0"/>
          <w:iCs w:val="0"/>
          <w:caps w:val="0"/>
          <w:color w:val="333333"/>
          <w:spacing w:val="0"/>
          <w:sz w:val="32"/>
          <w:szCs w:val="32"/>
          <w:shd w:val="clear" w:fill="FFFFFF"/>
        </w:rPr>
        <w:t>项目</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名称</w:t>
      </w:r>
      <w:r>
        <w:rPr>
          <w:rFonts w:hint="eastAsia" w:ascii="Times New Roman" w:hAnsi="Times New Roman" w:eastAsia="黑体" w:cs="Times New Roman"/>
          <w:b w:val="0"/>
          <w:bCs w:val="0"/>
          <w:i w:val="0"/>
          <w:iCs w:val="0"/>
          <w:caps w:val="0"/>
          <w:color w:val="333333"/>
          <w:spacing w:val="0"/>
          <w:sz w:val="32"/>
          <w:szCs w:val="32"/>
          <w:shd w:val="clear"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资中县2025年高标准农田建设项目提灌站配电工程专业分包</w:t>
      </w:r>
      <w:r>
        <w:rPr>
          <w:rFonts w:hint="eastAsia" w:ascii="仿宋_GB2312" w:hAnsi="仿宋_GB2312" w:eastAsia="仿宋_GB2312" w:cs="仿宋_GB2312"/>
          <w:sz w:val="32"/>
          <w:szCs w:val="32"/>
          <w:highlight w:val="none"/>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二、招标人</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四川船城博润建设有限责任公司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三、建设地点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资中县水南、重龙镇、明心寺镇、罗泉镇、龙结镇、发轮镇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四、建设内容：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建设高标准农田5万亩，其中新建4万亩，改造提升1万亩。田块整治工程、灌溉与排水工程(新建和整治提灌站、蓄水池、渠道、山坪塘等)、田间道路工程(新建和整治机耕道、便民路等)、农田地力提升工程等。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一标段主要实施范围为水南镇、重龙镇、明心寺镇、罗泉镇提灌站配电工程。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二标段主要实施范围为龙结镇、发轮镇提灌站配电工程。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五、项目建设工期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一、二标段项目建设工期：建设工期为60日历天</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六、招标控制价：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实施专业分包暂定招标控制价总价为194万元，其中一标段为157.38万元，二标段为36.62万元，最终以财政投资预算评审金额作为招标控制价,分包投标下浮比率为1%-5%，投标下浮比率不得超过分包最高限价的5%，具体以财评工程量为准，以实际发生工程量结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七、投标人资格要求：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color w:val="auto"/>
          <w:sz w:val="32"/>
          <w:szCs w:val="32"/>
          <w:highlight w:val="none"/>
          <w:lang w:eastAsia="zh-CN"/>
        </w:rPr>
        <w:t>具有独立承担民事责任的能力（提供</w:t>
      </w:r>
      <w:r>
        <w:rPr>
          <w:rFonts w:hint="eastAsia" w:ascii="仿宋_GB2312" w:hAnsi="仿宋_GB2312" w:eastAsia="仿宋_GB2312" w:cs="仿宋_GB2312"/>
          <w:color w:val="auto"/>
          <w:sz w:val="32"/>
          <w:szCs w:val="32"/>
          <w:highlight w:val="none"/>
          <w:lang w:val="en-US" w:eastAsia="zh-CN"/>
        </w:rPr>
        <w:t>营业执照复印件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2.具有良好的商业信誉和健全的财务会计制度（提供承诺函）；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3.具有履行合同所必需的设备和专业技术能力（提供承诺函）；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4.具有依法缴纳税收和社会保障资金的良好记录（提供承诺函）；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8.参加本次招标活动前三年内，在经营活动中没有重大违法记录（提供承诺函）；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6.符合法律、行政法规规定的其他条件（提供承诺函）；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7.投标人及其法定代表人/主要负责人在参加本项目招标前三年无行贿犯罪记录（提供承诺函）；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8.根据</w:t>
      </w:r>
      <w:r>
        <w:rPr>
          <w:rFonts w:hint="eastAsia" w:ascii="仿宋_GB2312" w:hAnsi="仿宋_GB2312" w:eastAsia="仿宋_GB2312" w:cs="仿宋_GB2312"/>
          <w:color w:val="auto"/>
          <w:sz w:val="32"/>
          <w:szCs w:val="32"/>
          <w:highlight w:val="none"/>
          <w:lang w:val="en-US" w:eastAsia="zh-CN"/>
        </w:rPr>
        <w:t>招标</w:t>
      </w:r>
      <w:r>
        <w:rPr>
          <w:rFonts w:hint="eastAsia" w:ascii="仿宋_GB2312" w:hAnsi="仿宋_GB2312" w:eastAsia="仿宋_GB2312" w:cs="仿宋_GB2312"/>
          <w:color w:val="auto"/>
          <w:sz w:val="32"/>
          <w:szCs w:val="32"/>
          <w:highlight w:val="none"/>
          <w:lang w:eastAsia="zh-CN"/>
        </w:rPr>
        <w:t>项目提出的特殊条件：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8.1资质要求：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二标段：具有独立法人资格，具有建设行政主管部门颁发的输变电工程专业承包三级及以上或电力工程施工总承包三级及以上资质，具有效的承装（修、试）电力设施许可证（承装类、承修类、承试类须为三级及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8.2业绩要求：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一、二标段业绩要求:近3年(2023年1月1日至投标截止时间，不少于3年)具有1个类似项目。类似项目是指:单个合同金额不低于30万元电力工程类似业绩。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8.3人员要求：</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_GB2312" w:hAnsi="仿宋_GB2312" w:eastAsia="仿宋_GB2312" w:cs="仿宋_GB2312"/>
          <w:b/>
          <w:bCs/>
          <w:spacing w:val="-6"/>
          <w:sz w:val="32"/>
          <w:szCs w:val="32"/>
          <w:highlight w:val="none"/>
          <w:lang w:eastAsia="zh-CN"/>
        </w:rPr>
      </w:pPr>
      <w:r>
        <w:rPr>
          <w:rFonts w:hint="eastAsia" w:ascii="仿宋_GB2312" w:hAnsi="仿宋_GB2312" w:eastAsia="仿宋_GB2312" w:cs="仿宋_GB2312"/>
          <w:color w:val="auto"/>
          <w:spacing w:val="-6"/>
          <w:sz w:val="32"/>
          <w:szCs w:val="32"/>
          <w:highlight w:val="none"/>
          <w:lang w:val="en-US" w:eastAsia="zh-CN"/>
        </w:rPr>
        <w:t>一、二标段：项目负责人具有机电工程二级及以上注册建造师证书，须为本单位人员。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eastAsia="黑体" w:cs="Times New Roman"/>
          <w:b w:val="0"/>
          <w:bCs w:val="0"/>
          <w:i w:val="0"/>
          <w:iCs w:val="0"/>
          <w:caps w:val="0"/>
          <w:color w:val="333333"/>
          <w:spacing w:val="0"/>
          <w:sz w:val="32"/>
          <w:szCs w:val="32"/>
          <w:shd w:val="clear" w:fill="FFFFFF"/>
          <w:lang w:val="en-US" w:eastAsia="zh-CN"/>
        </w:rPr>
        <w:t>意向金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lang w:eastAsia="zh-CN"/>
        </w:rPr>
        <w:t>）投标诚意金：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一标段：投标最高限价的5%（最高不超过7.86万元），以银行转账方式全额提交。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二标段：投标最高限价的5%（</w:t>
      </w:r>
      <w:r>
        <w:rPr>
          <w:rFonts w:hint="eastAsia" w:ascii="仿宋_GB2312" w:hAnsi="仿宋_GB2312" w:eastAsia="仿宋_GB2312" w:cs="仿宋_GB2312"/>
          <w:b w:val="0"/>
          <w:bCs w:val="0"/>
          <w:sz w:val="32"/>
          <w:szCs w:val="32"/>
          <w:highlight w:val="none"/>
          <w:lang w:val="en-US" w:eastAsia="zh-CN"/>
        </w:rPr>
        <w:t>最高不超过1.83万元），</w:t>
      </w:r>
      <w:r>
        <w:rPr>
          <w:rFonts w:hint="eastAsia" w:ascii="仿宋_GB2312" w:hAnsi="仿宋_GB2312" w:eastAsia="仿宋_GB2312" w:cs="仿宋_GB2312"/>
          <w:b w:val="0"/>
          <w:bCs w:val="0"/>
          <w:sz w:val="32"/>
          <w:szCs w:val="32"/>
          <w:highlight w:val="none"/>
          <w:lang w:eastAsia="zh-CN"/>
        </w:rPr>
        <w:t>以银行转账方式全额提交。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lang w:eastAsia="zh-CN"/>
        </w:rPr>
        <w:t>）履约保证金：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一、二标段：中标金额的5%，以银行转账方式全额提交。中标单位需在中标公示结束后3个工作日内缴纳至招标人指定账户，否则视为自动放弃中标资格。投标单位缴纳的投标诚意金在3个工作日内无息退还，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eastAsia="宋体" w:cs="Times New Roman"/>
          <w:i w:val="0"/>
          <w:iCs w:val="0"/>
          <w:caps w:val="0"/>
          <w:color w:val="333333"/>
          <w:spacing w:val="0"/>
          <w:kern w:val="0"/>
          <w:sz w:val="32"/>
          <w:szCs w:val="32"/>
          <w:lang w:val="en-US" w:eastAsia="zh-CN" w:bidi="ar"/>
        </w:rPr>
      </w:pPr>
      <w:r>
        <w:rPr>
          <w:rFonts w:hint="default" w:ascii="Times New Roman" w:hAnsi="Times New Roman" w:eastAsia="黑体" w:cs="Times New Roman"/>
          <w:b w:val="0"/>
          <w:bCs w:val="0"/>
          <w:i w:val="0"/>
          <w:iCs w:val="0"/>
          <w:caps w:val="0"/>
          <w:color w:val="333333"/>
          <w:spacing w:val="0"/>
          <w:kern w:val="0"/>
          <w:sz w:val="32"/>
          <w:szCs w:val="32"/>
          <w:shd w:val="clear" w:fill="FFFFFF"/>
          <w:vertAlign w:val="baseline"/>
          <w:lang w:val="en-US" w:eastAsia="zh-CN" w:bidi="ar"/>
        </w:rPr>
        <w:t>九、报名方式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）报名时间：投标人需在2026年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eastAsia="zh-CN"/>
        </w:rPr>
        <w:t>日09时00分至2026年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lang w:eastAsia="zh-CN"/>
        </w:rPr>
        <w:t>日17时00分（北京时间）期间，完成网上报名操作。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）报名及文件获取平台：登录内江市公共资源交易中心资中县分中心网站（网址：www.zzjyzx.org.cn）进行注册，注册登录账号后方可报名、下载招标文件等。报名资格不得转让。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）会员注册操作步骤如下：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登录内江市公共资源交易中心</w:t>
      </w:r>
      <w:bookmarkStart w:id="0" w:name="_GoBack"/>
      <w:bookmarkEnd w:id="0"/>
      <w:r>
        <w:rPr>
          <w:rFonts w:hint="eastAsia" w:ascii="仿宋_GB2312" w:hAnsi="仿宋_GB2312" w:eastAsia="仿宋_GB2312" w:cs="仿宋_GB2312"/>
          <w:color w:val="auto"/>
          <w:sz w:val="32"/>
          <w:szCs w:val="32"/>
          <w:highlight w:val="none"/>
          <w:lang w:eastAsia="zh-CN"/>
        </w:rPr>
        <w:t>资中县分中心网站（网址：www.zzjyzx.org.cn）首页，进入“注册/登录”栏进行注册；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注册/登录及报名具体流程和办法，请参看“办事指南”中的《国企采购投标人企业信息注册和文件领取手册》。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平台技术咨询电话：0832-2022570。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开标时间：2026年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lang w:eastAsia="zh-CN"/>
        </w:rPr>
        <w:t>日上午9:30。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（六）开标地点:资中县公共资源交易中心(资中县水南镇资州大道南二段312号-A区还房2号商业楼4楼)。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）咨询电话：0832-5735313（</w:t>
      </w:r>
      <w:r>
        <w:rPr>
          <w:rFonts w:hint="eastAsia" w:ascii="仿宋_GB2312" w:hAnsi="仿宋_GB2312" w:eastAsia="仿宋_GB2312" w:cs="仿宋_GB2312"/>
          <w:color w:val="auto"/>
          <w:sz w:val="32"/>
          <w:szCs w:val="32"/>
          <w:highlight w:val="none"/>
          <w:lang w:val="en-US" w:eastAsia="zh-CN"/>
        </w:rPr>
        <w:t>练</w:t>
      </w:r>
      <w:r>
        <w:rPr>
          <w:rFonts w:hint="eastAsia" w:ascii="仿宋_GB2312" w:hAnsi="仿宋_GB2312" w:eastAsia="仿宋_GB2312" w:cs="仿宋_GB2312"/>
          <w:color w:val="auto"/>
          <w:sz w:val="32"/>
          <w:szCs w:val="32"/>
          <w:highlight w:val="none"/>
          <w:lang w:eastAsia="zh-CN"/>
        </w:rPr>
        <w:t>女士）。</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招标文件工本费200元，需于报名期间通过银行转账的方式转至以下账户：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账户名称：内江市公共资源交易中心资中县分中心。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账户号码：117202225819。</w:t>
      </w:r>
      <w:r>
        <w:rPr>
          <w:rFonts w:hint="eastAsia" w:ascii="仿宋_GB2312" w:hAnsi="仿宋_GB2312" w:eastAsia="仿宋_GB2312" w:cs="仿宋_GB2312"/>
          <w:color w:val="auto"/>
          <w:sz w:val="32"/>
          <w:szCs w:val="32"/>
          <w:highlight w:val="none"/>
          <w:lang w:eastAsia="zh-CN"/>
        </w:rPr>
        <w:tab/>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开户银行：中国银行资中县支行。</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注：招标文件工本费及投标诚意金备注项目名称、标段、金额，以便交易中心系统收取诚意金。</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标段划分、劳务费用及意向金缴纳费用：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一标段专业分包含税金额约157.38万元，主要实施范围为水南镇、重龙镇、明心寺镇、罗泉镇提灌站配电工程。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二标段专业分包含税金额约36.62万元，主要实施范围为龙结镇、发轮镇提灌站配电工程。</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联系方式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招 标</w:t>
      </w:r>
      <w:r>
        <w:rPr>
          <w:rFonts w:hint="eastAsia" w:ascii="仿宋_GB2312" w:hAnsi="仿宋_GB2312" w:eastAsia="仿宋_GB2312" w:cs="仿宋_GB2312"/>
          <w:color w:val="auto"/>
          <w:sz w:val="32"/>
          <w:szCs w:val="32"/>
          <w:highlight w:val="none"/>
          <w:lang w:eastAsia="zh-CN"/>
        </w:rPr>
        <w:t xml:space="preserve"> 人：四川船城博润建设有限责任公司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    址：四川省资中县水南镇凤翔东路2号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联系电话：0832-5735313 </w:t>
      </w:r>
    </w:p>
    <w:p>
      <w:pPr>
        <w:pStyle w:val="2"/>
        <w:keepNext w:val="0"/>
        <w:keepLines w:val="0"/>
        <w:pageBreakBefore w:val="0"/>
        <w:kinsoku/>
        <w:wordWrap/>
        <w:overflowPunct/>
        <w:bidi w:val="0"/>
        <w:spacing w:line="580" w:lineRule="exact"/>
        <w:rPr>
          <w:rFonts w:hint="eastAsia" w:ascii="仿宋_GB2312" w:hAnsi="仿宋_GB2312" w:eastAsia="仿宋_GB2312" w:cs="仿宋_GB2312"/>
          <w:color w:val="auto"/>
          <w:sz w:val="32"/>
          <w:szCs w:val="32"/>
          <w:highlight w:val="none"/>
          <w:lang w:val="en-US" w:eastAsia="zh-CN"/>
        </w:rPr>
      </w:pPr>
    </w:p>
    <w:p>
      <w:pPr>
        <w:keepNext w:val="0"/>
        <w:keepLines w:val="0"/>
        <w:pageBreakBefore w:val="0"/>
        <w:kinsoku/>
        <w:wordWrap/>
        <w:overflowPunct/>
        <w:bidi w:val="0"/>
        <w:spacing w:line="580" w:lineRule="exact"/>
        <w:rPr>
          <w:rFonts w:hint="eastAsia"/>
          <w:lang w:val="en-US" w:eastAsia="zh-CN"/>
        </w:rPr>
      </w:pPr>
    </w:p>
    <w:p>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四川船城博润建设有限责任公司</w:t>
      </w:r>
    </w:p>
    <w:p>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2026年8月10日</w:t>
      </w:r>
    </w:p>
    <w:p>
      <w:pPr>
        <w:keepNext w:val="0"/>
        <w:keepLines w:val="0"/>
        <w:pageBreakBefore w:val="0"/>
        <w:kinsoku/>
        <w:wordWrap/>
        <w:overflowPunct/>
        <w:bidi w:val="0"/>
        <w:spacing w:line="580" w:lineRule="exact"/>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19047B"/>
    <w:multiLevelType w:val="singleLevel"/>
    <w:tmpl w:val="B919047B"/>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4EC244CB"/>
    <w:rsid w:val="0C607954"/>
    <w:rsid w:val="22F53F69"/>
    <w:rsid w:val="47B34763"/>
    <w:rsid w:val="4EC244CB"/>
    <w:rsid w:val="57736E40"/>
    <w:rsid w:val="5E60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autoSpaceDE w:val="0"/>
      <w:autoSpaceDN w:val="0"/>
      <w:ind w:firstLine="420"/>
      <w:jc w:val="left"/>
      <w:textAlignment w:val="baseline"/>
    </w:pPr>
    <w:rPr>
      <w:rFonts w:ascii="Times New Roman" w:hAnsi="宋体" w:eastAsia="仿宋_GB2312" w:cs="宋体"/>
      <w:kern w:val="2"/>
      <w:sz w:val="32"/>
      <w:szCs w:val="24"/>
      <w:lang w:val="zh-CN" w:eastAsia="zh-CN" w:bidi="zh-CN"/>
    </w:rPr>
  </w:style>
  <w:style w:type="paragraph" w:styleId="3">
    <w:name w:val="Body Text Indent"/>
    <w:qFormat/>
    <w:uiPriority w:val="0"/>
    <w:pPr>
      <w:widowControl w:val="0"/>
      <w:tabs>
        <w:tab w:val="left" w:pos="1050"/>
      </w:tabs>
      <w:spacing w:line="520" w:lineRule="exact"/>
      <w:ind w:firstLine="524" w:firstLineChars="187"/>
      <w:jc w:val="both"/>
    </w:pPr>
    <w:rPr>
      <w:rFonts w:ascii="Times New Roman" w:hAnsi="Times New Roman" w:eastAsia="宋体" w:cs="Times New Roman"/>
      <w:kern w:val="2"/>
      <w:sz w:val="28"/>
      <w:szCs w:val="24"/>
      <w:lang w:val="en-US" w:eastAsia="zh-CN" w:bidi="ar-SA"/>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1995</Words>
  <Characters>2172</Characters>
  <Lines>0</Lines>
  <Paragraphs>0</Paragraphs>
  <TotalTime>1</TotalTime>
  <ScaleCrop>false</ScaleCrop>
  <LinksUpToDate>false</LinksUpToDate>
  <CharactersWithSpaces>2182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2026-08-10T07:39:00Z</dcterms:created>
  <dc:creator>周志超</dc:creator>
  <cp:lastModifiedBy>李月萍</cp:lastModifiedBy>
  <dcterms:modified xsi:type="dcterms:W3CDTF">2026-08-11T08:27:04Z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A9CA1471D23249ACAABE4D6795CF7F43_11</vt:lpwstr>
  </property>
  <property fmtid="{D5CDD505-2E9C-101B-9397-08002B2CF9AE}" pid="4" name="KSOTemplateDocerSaveRecord">
    <vt:lpwstr>eyJoZGlkIjoiNTJjN2E3NTFjOWUwNDk4MzhhMTE3ZTA1NzE0ODM5ODAiLCJ1c2VySWQiOiIyNzE5Nzk1ODkifQ==</vt:lpwstr>
  </property>
</Properties>
</file>