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24946">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bookmarkStart w:id="0" w:name="_Toc2335"/>
      <w:bookmarkStart w:id="1" w:name="_Toc27031"/>
      <w:r>
        <w:rPr>
          <w:rFonts w:hint="eastAsia" w:ascii="黑体" w:hAnsi="黑体" w:eastAsia="黑体" w:cs="黑体"/>
          <w:b w:val="0"/>
          <w:bCs w:val="0"/>
          <w:color w:val="auto"/>
          <w:spacing w:val="-20"/>
          <w:kern w:val="0"/>
          <w:sz w:val="44"/>
          <w:szCs w:val="44"/>
          <w:shd w:val="clear" w:color="auto" w:fill="FFFFFF"/>
          <w:lang w:val="en-US" w:eastAsia="zh-CN" w:bidi="ar"/>
        </w:rPr>
        <w:t>四川中屹达建设工程有限公司</w:t>
      </w:r>
    </w:p>
    <w:p w14:paraId="311710F4">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eastAsia" w:ascii="Times New Roman" w:hAnsi="Times New Roman" w:eastAsia="方正小标宋简体" w:cs="Times New Roman"/>
          <w:bCs/>
          <w:color w:val="000000"/>
          <w:spacing w:val="-11"/>
          <w:sz w:val="44"/>
          <w:szCs w:val="44"/>
          <w:highlight w:val="none"/>
          <w:lang w:val="en-US" w:eastAsia="zh-CN"/>
        </w:rPr>
      </w:pPr>
      <w:r>
        <w:rPr>
          <w:rFonts w:hint="eastAsia" w:ascii="黑体" w:hAnsi="黑体" w:eastAsia="黑体" w:cs="黑体"/>
          <w:b w:val="0"/>
          <w:bCs w:val="0"/>
          <w:color w:val="auto"/>
          <w:spacing w:val="-20"/>
          <w:kern w:val="0"/>
          <w:sz w:val="44"/>
          <w:szCs w:val="44"/>
          <w:shd w:val="clear" w:color="auto" w:fill="FFFFFF"/>
          <w:lang w:val="en-US" w:eastAsia="zh-CN" w:bidi="ar"/>
        </w:rPr>
        <w:t>关于</w:t>
      </w:r>
      <w:bookmarkEnd w:id="0"/>
      <w:bookmarkEnd w:id="1"/>
      <w:r>
        <w:rPr>
          <w:rFonts w:hint="eastAsia" w:ascii="黑体" w:hAnsi="黑体" w:eastAsia="黑体" w:cs="黑体"/>
          <w:b w:val="0"/>
          <w:bCs w:val="0"/>
          <w:color w:val="auto"/>
          <w:spacing w:val="-20"/>
          <w:kern w:val="0"/>
          <w:sz w:val="44"/>
          <w:szCs w:val="44"/>
          <w:shd w:val="clear" w:color="auto" w:fill="FFFFFF"/>
          <w:lang w:val="en-US" w:eastAsia="zh-CN" w:bidi="ar"/>
        </w:rPr>
        <w:t>资中县城北片区老旧街区改造工程·老旧房屋修缮工程一期破损外墙修缮工程专业分</w:t>
      </w:r>
      <w:r>
        <w:rPr>
          <w:rFonts w:hint="eastAsia" w:ascii="Times New Roman" w:hAnsi="Times New Roman" w:eastAsia="方正小标宋简体" w:cs="Times New Roman"/>
          <w:bCs/>
          <w:color w:val="000000"/>
          <w:spacing w:val="-11"/>
          <w:sz w:val="44"/>
          <w:szCs w:val="44"/>
          <w:highlight w:val="none"/>
          <w:lang w:val="en-US" w:eastAsia="zh-CN"/>
        </w:rPr>
        <w:t>包</w:t>
      </w:r>
    </w:p>
    <w:p w14:paraId="63B4A838">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r>
        <w:rPr>
          <w:rFonts w:hint="eastAsia" w:ascii="黑体" w:hAnsi="黑体" w:eastAsia="黑体" w:cs="黑体"/>
          <w:b w:val="0"/>
          <w:bCs w:val="0"/>
          <w:color w:val="auto"/>
          <w:spacing w:val="-20"/>
          <w:kern w:val="0"/>
          <w:sz w:val="44"/>
          <w:szCs w:val="44"/>
          <w:shd w:val="clear" w:color="auto" w:fill="FFFFFF"/>
          <w:lang w:val="en-US" w:eastAsia="zh-CN" w:bidi="ar"/>
        </w:rPr>
        <w:t>招标公告（第二次）</w:t>
      </w:r>
    </w:p>
    <w:p w14:paraId="24B05D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rFonts w:hint="eastAsia" w:ascii="黑体" w:hAnsi="宋体" w:eastAsia="黑体" w:cs="黑体"/>
          <w:i w:val="0"/>
          <w:iCs w:val="0"/>
          <w:caps w:val="0"/>
          <w:color w:val="646464"/>
          <w:spacing w:val="0"/>
          <w:sz w:val="44"/>
          <w:szCs w:val="44"/>
        </w:rPr>
      </w:pPr>
      <w:r>
        <w:rPr>
          <w:rFonts w:hint="eastAsia" w:ascii="黑体" w:hAnsi="宋体" w:eastAsia="黑体" w:cs="黑体"/>
          <w:i w:val="0"/>
          <w:iCs w:val="0"/>
          <w:caps w:val="0"/>
          <w:color w:val="646464"/>
          <w:spacing w:val="0"/>
          <w:sz w:val="44"/>
          <w:szCs w:val="44"/>
        </w:rPr>
        <w:t> </w:t>
      </w:r>
    </w:p>
    <w:p w14:paraId="683AD5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righ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编号：兴资集团2026—29</w:t>
      </w:r>
    </w:p>
    <w:p w14:paraId="2B2CC7FA">
      <w:pPr>
        <w:keepNext w:val="0"/>
        <w:keepLines w:val="0"/>
        <w:pageBreakBefore w:val="0"/>
        <w:widowControl w:val="0"/>
        <w:numPr>
          <w:ilvl w:val="0"/>
          <w:numId w:val="1"/>
        </w:numPr>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项目名称</w:t>
      </w:r>
    </w:p>
    <w:p w14:paraId="0CA8BD9C">
      <w:pPr>
        <w:keepNext w:val="0"/>
        <w:keepLines w:val="0"/>
        <w:pageBreakBefore w:val="0"/>
        <w:widowControl w:val="0"/>
        <w:kinsoku/>
        <w:wordWrap/>
        <w:overflowPunct/>
        <w:bidi w:val="0"/>
        <w:adjustRightInd w:val="0"/>
        <w:snapToGrid w:val="0"/>
        <w:spacing w:line="576" w:lineRule="exact"/>
        <w:ind w:left="638" w:leftChars="304" w:firstLine="0" w:firstLineChars="0"/>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资中县城北片区老旧街区改造工程·老旧房屋修缮工程</w:t>
      </w:r>
    </w:p>
    <w:p w14:paraId="296816A6">
      <w:pPr>
        <w:keepNext w:val="0"/>
        <w:keepLines w:val="0"/>
        <w:pageBreakBefore w:val="0"/>
        <w:widowControl w:val="0"/>
        <w:kinsoku/>
        <w:wordWrap/>
        <w:overflowPunct/>
        <w:bidi w:val="0"/>
        <w:adjustRightInd w:val="0"/>
        <w:snapToGrid w:val="0"/>
        <w:spacing w:line="576" w:lineRule="exact"/>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一期。</w:t>
      </w:r>
    </w:p>
    <w:p w14:paraId="1319CD67">
      <w:pPr>
        <w:keepNext w:val="0"/>
        <w:keepLines w:val="0"/>
        <w:pageBreakBefore w:val="0"/>
        <w:widowControl w:val="0"/>
        <w:kinsoku/>
        <w:wordWrap/>
        <w:overflowPunct/>
        <w:bidi w:val="0"/>
        <w:adjustRightInd w:val="0"/>
        <w:snapToGrid w:val="0"/>
        <w:spacing w:line="576" w:lineRule="exact"/>
        <w:ind w:left="638" w:leftChars="304" w:firstLine="0" w:firstLineChars="0"/>
        <w:jc w:val="left"/>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rPr>
        <w:t>二、</w:t>
      </w:r>
      <w:r>
        <w:rPr>
          <w:rFonts w:hint="eastAsia" w:ascii="黑体" w:hAnsi="黑体" w:eastAsia="黑体" w:cs="黑体"/>
          <w:b w:val="0"/>
          <w:bCs w:val="0"/>
          <w:color w:val="auto"/>
          <w:sz w:val="32"/>
          <w:szCs w:val="32"/>
          <w:lang w:eastAsia="zh-CN"/>
        </w:rPr>
        <w:t>招标人</w:t>
      </w:r>
    </w:p>
    <w:p w14:paraId="7B62F4DE">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四川中屹达建设工程有限公司。</w:t>
      </w:r>
    </w:p>
    <w:p w14:paraId="60502D26">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、建设地点</w:t>
      </w:r>
    </w:p>
    <w:p w14:paraId="2CE3C721">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sz w:val="32"/>
          <w:szCs w:val="32"/>
          <w:lang w:val="en-US" w:eastAsia="zh-CN"/>
        </w:rPr>
        <w:t>资中县</w:t>
      </w:r>
      <w:r>
        <w:rPr>
          <w:rFonts w:hint="eastAsia" w:ascii="Times New Roman" w:hAnsi="Times New Roman" w:eastAsia="仿宋_GB2312" w:cs="Times New Roman"/>
          <w:sz w:val="32"/>
          <w:szCs w:val="32"/>
          <w:lang w:val="en-US" w:eastAsia="zh-CN"/>
        </w:rPr>
        <w:t>重龙镇。</w:t>
      </w:r>
    </w:p>
    <w:p w14:paraId="36EEF9EE">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四、项目建设内容</w:t>
      </w:r>
    </w:p>
    <w:p w14:paraId="1779DF45">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建设内容为完成状元街、大东街、马房街、新正街等老旧街区征收住宅1226户，建筑面积73560平方米;征收非住宅441户，建筑面积26460平方米:拆除31980平方米:修缮33540平方米:改造公共服务设施26460平方米;街区地面硬化 119024平方米;停车场改造28000平方米，建设充电桩160个;并配套相关基础设施。</w:t>
      </w:r>
    </w:p>
    <w:p w14:paraId="3A809983">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本次实施为商业街区破损外墙修缮专业分包。具体以实际委托内容为准。</w:t>
      </w:r>
    </w:p>
    <w:p w14:paraId="7D38DDE3">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五、项目建设工期</w:t>
      </w:r>
    </w:p>
    <w:p w14:paraId="1ABC0A57">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仿宋_GB2312" w:hAnsi="仿宋_GB2312" w:eastAsia="仿宋_GB2312" w:cs="仿宋_GB2312"/>
          <w:sz w:val="32"/>
          <w:szCs w:val="32"/>
          <w:lang w:val="en-US" w:eastAsia="zh-CN"/>
        </w:rPr>
        <w:t>本次施工建设工期为60天</w:t>
      </w:r>
    </w:p>
    <w:p w14:paraId="66AA342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六、招标控制价</w:t>
      </w:r>
    </w:p>
    <w:p w14:paraId="6CC8D570">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招标控制价：本次实施专业分包暂定金额约68万元，</w:t>
      </w:r>
      <w:r>
        <w:rPr>
          <w:rFonts w:hint="eastAsia" w:ascii="Times New Roman" w:hAnsi="Times New Roman" w:eastAsia="仿宋_GB2312" w:cs="Times New Roman"/>
          <w:color w:val="000000"/>
          <w:sz w:val="32"/>
          <w:szCs w:val="32"/>
          <w:highlight w:val="none"/>
          <w:lang w:val="en-US" w:eastAsia="zh-CN"/>
        </w:rPr>
        <w:t>以财政评审金额下浮10%作为招标控制价,分包投标下浮率为1%-5%，投标下浮率不得超过分包最高限价的5%。</w:t>
      </w:r>
    </w:p>
    <w:p w14:paraId="1F86D481">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color w:val="000000"/>
          <w:sz w:val="32"/>
          <w:szCs w:val="32"/>
          <w:highlight w:val="none"/>
          <w:lang w:val="en-US" w:eastAsia="zh-CN"/>
        </w:rPr>
      </w:pPr>
      <w:r>
        <w:rPr>
          <w:rFonts w:hint="eastAsia" w:ascii="黑体" w:hAnsi="黑体" w:eastAsia="黑体" w:cs="黑体"/>
          <w:b w:val="0"/>
          <w:bCs w:val="0"/>
          <w:color w:val="auto"/>
          <w:sz w:val="32"/>
          <w:szCs w:val="32"/>
          <w:lang w:val="en-US" w:eastAsia="zh-CN"/>
        </w:rPr>
        <w:t>七、投标人资格要求</w:t>
      </w:r>
    </w:p>
    <w:p w14:paraId="4E443D8E">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rPr>
          <w:rFonts w:hint="eastAsia"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（一）</w:t>
      </w:r>
      <w:r>
        <w:rPr>
          <w:rFonts w:hint="eastAsia" w:ascii="楷体_GB2312" w:hAnsi="楷体_GB2312" w:eastAsia="楷体_GB2312" w:cs="楷体_GB2312"/>
          <w:color w:val="000000"/>
          <w:kern w:val="0"/>
          <w:sz w:val="32"/>
          <w:szCs w:val="32"/>
          <w:highlight w:val="none"/>
          <w:lang w:val="en-US" w:eastAsia="zh-CN" w:bidi="ar"/>
        </w:rPr>
        <w:t>资质要求:</w:t>
      </w:r>
      <w:r>
        <w:rPr>
          <w:rFonts w:hint="eastAsia" w:ascii="仿宋" w:hAnsi="仿宋" w:eastAsia="仿宋" w:cs="仿宋"/>
          <w:kern w:val="0"/>
          <w:sz w:val="32"/>
          <w:szCs w:val="32"/>
          <w:u w:val="none"/>
          <w:lang w:val="en-US" w:eastAsia="zh-CN" w:bidi="ar"/>
        </w:rPr>
        <w:t>具备独立企业法人资格；</w:t>
      </w:r>
      <w:r>
        <w:rPr>
          <w:rFonts w:hint="default" w:ascii="仿宋" w:hAnsi="仿宋" w:eastAsia="仿宋" w:cs="仿宋"/>
          <w:kern w:val="0"/>
          <w:sz w:val="32"/>
          <w:szCs w:val="32"/>
          <w:u w:val="none"/>
          <w:lang w:val="en-US" w:eastAsia="zh-CN" w:bidi="ar"/>
        </w:rPr>
        <w:t>具有建筑幕墙工程专业承包二级及以上资质，具有</w:t>
      </w:r>
      <w:r>
        <w:rPr>
          <w:rFonts w:hint="eastAsia" w:ascii="仿宋" w:hAnsi="仿宋" w:eastAsia="仿宋" w:cs="仿宋"/>
          <w:kern w:val="0"/>
          <w:sz w:val="32"/>
          <w:szCs w:val="32"/>
          <w:u w:val="none"/>
          <w:lang w:val="en-US" w:eastAsia="zh-CN" w:bidi="ar"/>
        </w:rPr>
        <w:t>有效的</w:t>
      </w:r>
      <w:r>
        <w:rPr>
          <w:rFonts w:hint="default" w:ascii="仿宋" w:hAnsi="仿宋" w:eastAsia="仿宋" w:cs="仿宋"/>
          <w:kern w:val="0"/>
          <w:sz w:val="32"/>
          <w:szCs w:val="32"/>
          <w:u w:val="none"/>
          <w:lang w:val="en-US" w:eastAsia="zh-CN" w:bidi="ar"/>
        </w:rPr>
        <w:t>安全生产许可证。在经营活动中没有重大违法违规记录。</w:t>
      </w:r>
    </w:p>
    <w:p w14:paraId="07028F24">
      <w:pPr>
        <w:numPr>
          <w:ilvl w:val="0"/>
          <w:numId w:val="0"/>
        </w:numPr>
        <w:spacing w:line="580"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楷体_GB2312" w:hAnsi="楷体_GB2312" w:eastAsia="楷体_GB2312" w:cs="楷体_GB2312"/>
          <w:color w:val="000000"/>
          <w:kern w:val="0"/>
          <w:sz w:val="32"/>
          <w:szCs w:val="32"/>
          <w:highlight w:val="none"/>
          <w:lang w:val="en-US" w:eastAsia="zh-CN" w:bidi="ar"/>
        </w:rPr>
        <w:t>（二）业绩要求:无</w:t>
      </w:r>
    </w:p>
    <w:p w14:paraId="22D9D092">
      <w:pPr>
        <w:pStyle w:val="2"/>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default"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（三）人员要求:</w:t>
      </w:r>
      <w:r>
        <w:rPr>
          <w:rFonts w:hint="eastAsia" w:ascii="宋体" w:hAnsi="宋体" w:cs="Times New Roman"/>
          <w:sz w:val="24"/>
          <w:lang w:val="en-US" w:eastAsia="zh-CN"/>
        </w:rPr>
        <w:t>：</w:t>
      </w:r>
      <w:r>
        <w:rPr>
          <w:rFonts w:hint="eastAsia" w:ascii="仿宋" w:hAnsi="仿宋" w:eastAsia="仿宋" w:cs="仿宋"/>
          <w:kern w:val="0"/>
          <w:sz w:val="32"/>
          <w:szCs w:val="32"/>
          <w:u w:val="none"/>
          <w:lang w:val="en-US" w:eastAsia="zh-CN" w:bidi="ar"/>
        </w:rPr>
        <w:t>项目经理具有二级建造师（专业为建筑工程），具有有效的安全生产考核合格证（B证)。且必须在投标企业注册。</w:t>
      </w:r>
    </w:p>
    <w:p w14:paraId="57F653F7">
      <w:pPr>
        <w:keepNext w:val="0"/>
        <w:keepLines w:val="0"/>
        <w:pageBreakBefore w:val="0"/>
        <w:numPr>
          <w:ilvl w:val="0"/>
          <w:numId w:val="0"/>
        </w:numPr>
        <w:kinsoku/>
        <w:wordWrap/>
        <w:overflowPunct/>
        <w:autoSpaceDE/>
        <w:autoSpaceDN/>
        <w:bidi w:val="0"/>
        <w:adjustRightInd w:val="0"/>
        <w:snapToGrid w:val="0"/>
        <w:spacing w:line="580" w:lineRule="exact"/>
        <w:ind w:left="0" w:leftChars="0" w:firstLine="640" w:firstLineChars="200"/>
        <w:textAlignment w:val="auto"/>
        <w:rPr>
          <w:rFonts w:hint="default" w:ascii="楷体_GB2312" w:hAnsi="楷体_GB2312" w:eastAsia="楷体_GB2312" w:cs="楷体_GB2312"/>
          <w:color w:val="000000"/>
          <w:sz w:val="32"/>
          <w:szCs w:val="32"/>
          <w:highlight w:val="none"/>
          <w:lang w:val="en-US" w:eastAsia="zh-CN"/>
        </w:rPr>
      </w:pPr>
      <w:r>
        <w:rPr>
          <w:rFonts w:hint="eastAsia" w:ascii="仿宋_GB2312" w:hAnsi="仿宋_GB2312" w:eastAsia="仿宋_GB2312" w:cs="仿宋_GB2312"/>
          <w:kern w:val="0"/>
          <w:sz w:val="32"/>
          <w:szCs w:val="32"/>
          <w:u w:val="none"/>
          <w:lang w:val="en-US" w:eastAsia="zh-CN" w:bidi="ar"/>
        </w:rPr>
        <w:t>（四）</w:t>
      </w:r>
      <w:r>
        <w:rPr>
          <w:rFonts w:hint="eastAsia" w:ascii="楷体_GB2312" w:hAnsi="楷体_GB2312" w:eastAsia="楷体_GB2312" w:cs="楷体_GB2312"/>
          <w:color w:val="000000"/>
          <w:sz w:val="32"/>
          <w:szCs w:val="32"/>
          <w:highlight w:val="none"/>
          <w:lang w:val="en-US" w:eastAsia="zh-CN"/>
        </w:rPr>
        <w:t>其他：</w:t>
      </w:r>
      <w:r>
        <w:rPr>
          <w:rFonts w:hint="eastAsia" w:ascii="Times New Roman" w:hAnsi="Times New Roman" w:eastAsia="仿宋_GB2312" w:cs="Times New Roman"/>
          <w:color w:val="000000"/>
          <w:kern w:val="2"/>
          <w:sz w:val="32"/>
          <w:szCs w:val="32"/>
          <w:lang w:val="en-US" w:eastAsia="zh-CN" w:bidi="ar"/>
        </w:rPr>
        <w:t>无。</w:t>
      </w:r>
    </w:p>
    <w:p w14:paraId="110F0EF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八、投标意向金及履约保证金</w:t>
      </w:r>
    </w:p>
    <w:p w14:paraId="161D8801">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投标意向金按</w:t>
      </w:r>
      <w:r>
        <w:rPr>
          <w:rFonts w:hint="default" w:ascii="Times New Roman" w:hAnsi="Times New Roman" w:eastAsia="仿宋_GB2312" w:cs="Times New Roman"/>
          <w:color w:val="000000"/>
          <w:sz w:val="32"/>
          <w:szCs w:val="32"/>
          <w:highlight w:val="none"/>
          <w:lang w:val="en-US" w:eastAsia="zh-CN"/>
        </w:rPr>
        <w:t>投标最高限价的</w:t>
      </w:r>
      <w:r>
        <w:rPr>
          <w:rFonts w:hint="eastAsia" w:ascii="Times New Roman" w:hAnsi="Times New Roman" w:eastAsia="仿宋_GB2312" w:cs="Times New Roman"/>
          <w:color w:val="000000"/>
          <w:sz w:val="32"/>
          <w:szCs w:val="32"/>
          <w:highlight w:val="none"/>
          <w:lang w:val="en-US" w:eastAsia="zh-CN"/>
        </w:rPr>
        <w:t>10</w:t>
      </w:r>
      <w:r>
        <w:rPr>
          <w:rFonts w:hint="default" w:ascii="Times New Roman" w:hAnsi="Times New Roman" w:eastAsia="仿宋_GB2312" w:cs="Times New Roman"/>
          <w:color w:val="000000"/>
          <w:sz w:val="32"/>
          <w:szCs w:val="32"/>
          <w:highlight w:val="none"/>
          <w:lang w:val="en-US" w:eastAsia="zh-CN"/>
        </w:rPr>
        <w:t>%</w:t>
      </w:r>
      <w:r>
        <w:rPr>
          <w:rFonts w:hint="eastAsia" w:ascii="Times New Roman" w:hAnsi="Times New Roman" w:eastAsia="仿宋_GB2312" w:cs="Times New Roman"/>
          <w:color w:val="000000"/>
          <w:sz w:val="32"/>
          <w:szCs w:val="32"/>
          <w:highlight w:val="none"/>
          <w:lang w:val="en-US" w:eastAsia="zh-CN"/>
        </w:rPr>
        <w:t>缴纳（最高不超过50万元），并以现金形式全额提交（必须通过投标人基本账户以银行转账方式缴纳至招标人指定账户），中标公示结束后，中标单位缴纳的投标意向金自动转为履约保证金。其他投标单位缴纳的投标意向金在3个工作日内无息退还。</w:t>
      </w:r>
    </w:p>
    <w:p w14:paraId="622CA7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jc w:val="both"/>
        <w:rPr>
          <w:rFonts w:ascii="Calibri" w:hAnsi="Calibri" w:cs="Calibri"/>
          <w:i w:val="0"/>
          <w:iCs w:val="0"/>
          <w:caps w:val="0"/>
          <w:color w:val="333333"/>
          <w:spacing w:val="0"/>
          <w:sz w:val="21"/>
          <w:szCs w:val="21"/>
        </w:rPr>
      </w:pPr>
      <w:r>
        <w:rPr>
          <w:rFonts w:hint="eastAsia" w:ascii="宋体" w:hAnsi="宋体" w:eastAsia="宋体" w:cs="宋体"/>
          <w:b/>
          <w:bCs/>
          <w:i w:val="0"/>
          <w:iCs w:val="0"/>
          <w:caps w:val="0"/>
          <w:color w:val="333333"/>
          <w:spacing w:val="0"/>
          <w:sz w:val="32"/>
          <w:szCs w:val="32"/>
          <w:shd w:val="clear" w:fill="FFFFFF"/>
          <w:lang w:val="en-US" w:eastAsia="zh-CN"/>
        </w:rPr>
        <w:t>九</w:t>
      </w:r>
      <w:r>
        <w:rPr>
          <w:rFonts w:hint="eastAsia" w:ascii="宋体" w:hAnsi="宋体" w:eastAsia="宋体" w:cs="宋体"/>
          <w:b/>
          <w:bCs/>
          <w:i w:val="0"/>
          <w:iCs w:val="0"/>
          <w:caps w:val="0"/>
          <w:color w:val="333333"/>
          <w:spacing w:val="0"/>
          <w:sz w:val="32"/>
          <w:szCs w:val="32"/>
          <w:shd w:val="clear" w:fill="FFFFFF"/>
        </w:rPr>
        <w:t>、报名方式</w:t>
      </w:r>
    </w:p>
    <w:p w14:paraId="2CA85BC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（一）报名时间：投标人需在2026年5月12日上午9：00至2026年5月15日17时00分（北京时间）期间，完成网上报名操作。</w:t>
      </w:r>
    </w:p>
    <w:p w14:paraId="4CD840B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(二）报名及文件获取平台：登录内江市公共资源交易中心资中县分中心网站（网址：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）进行注册，注册登录账号后方可报名、下载招标文件等。报名资格不得转让。</w:t>
      </w:r>
    </w:p>
    <w:p w14:paraId="43D0328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三）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57760E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（四）会员注册操作步骤如下：</w:t>
      </w:r>
    </w:p>
    <w:p w14:paraId="3F5DE2C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（1）登录内江市公共资源交易中心资中县分中心网站（网址：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）首页，进入“注册/登录”栏进行注册；</w:t>
      </w:r>
    </w:p>
    <w:p w14:paraId="0C7709F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（2）注册/登录及报名具体流程和办法，请参看“办事指南”中的《国企采购投标人企业信息注册和文件领取手册》。</w:t>
      </w:r>
    </w:p>
    <w:p w14:paraId="6D564EB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（3）平台技术咨询电话：0832-2022570  </w:t>
      </w:r>
    </w:p>
    <w:p w14:paraId="581F47F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（五）开标时间：2026年5月18日上午10：00</w:t>
      </w:r>
    </w:p>
    <w:p w14:paraId="30F6FD9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（六）开标地点：资中县公共资源交易中心(资中县水南镇资州大道南二段312号-A区还房2号商业楼4楼)。</w:t>
      </w:r>
    </w:p>
    <w:p w14:paraId="1896740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（七）招标人咨询电话：18111747727</w:t>
      </w:r>
    </w:p>
    <w:p w14:paraId="2D4DD13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（八）投标报名费用200元，需于报名期间通过银行转账的方式转至招标人账户（备注：项目名称及标段）</w:t>
      </w:r>
    </w:p>
    <w:p w14:paraId="6C94DF11">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12AC48B5">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38BF453E">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E474B71">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r>
        <w:rPr>
          <w:rFonts w:hint="eastAsia" w:ascii="宋体" w:hAnsi="宋体" w:eastAsia="宋体" w:cs="宋体"/>
          <w:b/>
          <w:bCs/>
          <w:i w:val="0"/>
          <w:iCs w:val="0"/>
          <w:caps w:val="0"/>
          <w:color w:val="333333"/>
          <w:spacing w:val="0"/>
          <w:sz w:val="32"/>
          <w:szCs w:val="32"/>
          <w:shd w:val="clear" w:fill="FFFFFF"/>
        </w:rPr>
        <w:t>注：投标诚意金需在2026年</w:t>
      </w:r>
      <w:r>
        <w:rPr>
          <w:rFonts w:hint="eastAsia" w:ascii="宋体" w:hAnsi="宋体" w:cs="宋体"/>
          <w:b/>
          <w:bCs/>
          <w:i w:val="0"/>
          <w:iCs w:val="0"/>
          <w:caps w:val="0"/>
          <w:color w:val="333333"/>
          <w:spacing w:val="0"/>
          <w:sz w:val="32"/>
          <w:szCs w:val="32"/>
          <w:shd w:val="clear" w:fill="FFFFFF"/>
          <w:lang w:val="en-US" w:eastAsia="zh-CN"/>
        </w:rPr>
        <w:t>5</w:t>
      </w:r>
      <w:r>
        <w:rPr>
          <w:rFonts w:hint="eastAsia" w:ascii="宋体" w:hAnsi="宋体" w:eastAsia="宋体" w:cs="宋体"/>
          <w:b/>
          <w:bCs/>
          <w:i w:val="0"/>
          <w:iCs w:val="0"/>
          <w:caps w:val="0"/>
          <w:color w:val="333333"/>
          <w:spacing w:val="0"/>
          <w:sz w:val="32"/>
          <w:szCs w:val="32"/>
          <w:shd w:val="clear" w:fill="FFFFFF"/>
        </w:rPr>
        <w:t>月</w:t>
      </w:r>
      <w:r>
        <w:rPr>
          <w:rFonts w:hint="eastAsia" w:ascii="宋体" w:hAnsi="宋体" w:cs="宋体"/>
          <w:b/>
          <w:bCs/>
          <w:i w:val="0"/>
          <w:iCs w:val="0"/>
          <w:caps w:val="0"/>
          <w:color w:val="333333"/>
          <w:spacing w:val="0"/>
          <w:sz w:val="32"/>
          <w:szCs w:val="32"/>
          <w:shd w:val="clear" w:fill="FFFFFF"/>
          <w:lang w:val="en-US" w:eastAsia="zh-CN"/>
        </w:rPr>
        <w:t>15</w:t>
      </w:r>
      <w:r>
        <w:rPr>
          <w:rFonts w:hint="eastAsia" w:ascii="宋体" w:hAnsi="宋体" w:eastAsia="宋体" w:cs="宋体"/>
          <w:b/>
          <w:bCs/>
          <w:i w:val="0"/>
          <w:iCs w:val="0"/>
          <w:caps w:val="0"/>
          <w:color w:val="333333"/>
          <w:spacing w:val="0"/>
          <w:sz w:val="32"/>
          <w:szCs w:val="32"/>
          <w:shd w:val="clear" w:fill="FFFFFF"/>
        </w:rPr>
        <w:t>日17：00以前缴纳至招标人指定账户</w:t>
      </w:r>
      <w:r>
        <w:rPr>
          <w:rFonts w:hint="eastAsia" w:ascii="宋体" w:hAnsi="宋体" w:cs="宋体"/>
          <w:b/>
          <w:bCs/>
          <w:i w:val="0"/>
          <w:iCs w:val="0"/>
          <w:caps w:val="0"/>
          <w:color w:val="333333"/>
          <w:spacing w:val="0"/>
          <w:sz w:val="32"/>
          <w:szCs w:val="32"/>
          <w:shd w:val="clear" w:fill="FFFFFF"/>
          <w:lang w:val="en-US" w:eastAsia="zh-CN"/>
        </w:rPr>
        <w:t>(备注项目名称及标段）</w:t>
      </w:r>
    </w:p>
    <w:p w14:paraId="5D08F886">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3394EA94">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299A07FA">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F1FC0C4">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p>
    <w:p w14:paraId="73CDE92E">
      <w:pPr>
        <w:pStyle w:val="6"/>
        <w:jc w:val="right"/>
      </w:pPr>
    </w:p>
    <w:p w14:paraId="25220C93">
      <w:pPr>
        <w:jc w:val="right"/>
      </w:pPr>
    </w:p>
    <w:p w14:paraId="2A61097C">
      <w:pPr>
        <w:pStyle w:val="6"/>
        <w:jc w:val="right"/>
        <w:rPr>
          <w:rFonts w:hint="eastAsia" w:ascii="Times New Roman" w:hAnsi="宋体" w:cs="宋体"/>
          <w:lang w:val="en-US" w:eastAsia="zh-CN"/>
        </w:rPr>
      </w:pPr>
      <w:r>
        <w:rPr>
          <w:rFonts w:hint="eastAsia" w:ascii="Times New Roman" w:hAnsi="宋体" w:cs="宋体"/>
          <w:lang w:val="en-US" w:eastAsia="zh-CN"/>
        </w:rPr>
        <w:t>四川中屹达建设工程有限公司</w:t>
      </w:r>
    </w:p>
    <w:p w14:paraId="07E787E5">
      <w:pPr>
        <w:jc w:val="right"/>
        <w:rPr>
          <w:rFonts w:hint="eastAsia" w:ascii="Times New Roman" w:hAnsi="宋体" w:eastAsia="仿宋_GB2312" w:cs="宋体"/>
          <w:kern w:val="2"/>
          <w:sz w:val="32"/>
          <w:szCs w:val="24"/>
          <w:lang w:val="en-US" w:eastAsia="zh-CN" w:bidi="zh-CN"/>
        </w:rPr>
      </w:pPr>
      <w:r>
        <w:rPr>
          <w:rFonts w:hint="eastAsia" w:ascii="Times New Roman" w:hAnsi="宋体" w:eastAsia="仿宋_GB2312" w:cs="宋体"/>
          <w:kern w:val="2"/>
          <w:sz w:val="32"/>
          <w:szCs w:val="24"/>
          <w:lang w:val="en-US" w:eastAsia="zh-CN" w:bidi="zh-CN"/>
        </w:rPr>
        <w:t>2026年5月11</w:t>
      </w:r>
      <w:bookmarkStart w:id="2" w:name="_GoBack"/>
      <w:bookmarkEnd w:id="2"/>
      <w:r>
        <w:rPr>
          <w:rFonts w:hint="eastAsia" w:ascii="Times New Roman" w:hAnsi="宋体" w:eastAsia="仿宋_GB2312" w:cs="宋体"/>
          <w:kern w:val="2"/>
          <w:sz w:val="32"/>
          <w:szCs w:val="24"/>
          <w:lang w:val="en-US" w:eastAsia="zh-CN" w:bidi="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424409"/>
    <w:multiLevelType w:val="singleLevel"/>
    <w:tmpl w:val="5242440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1835C3"/>
    <w:rsid w:val="20A67A26"/>
    <w:rsid w:val="333715AE"/>
    <w:rsid w:val="5BCD08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tabs>
        <w:tab w:val="left" w:pos="1050"/>
      </w:tabs>
      <w:spacing w:line="520" w:lineRule="exact"/>
      <w:ind w:firstLine="524" w:firstLineChars="187"/>
    </w:pPr>
    <w:rPr>
      <w:sz w:val="28"/>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6">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1322</Words>
  <Characters>1491</Characters>
  <Lines>0</Lines>
  <Paragraphs>0</Paragraphs>
  <TotalTime>1</TotalTime>
  <ScaleCrop>false</ScaleCrop>
  <LinksUpToDate>false</LinksUpToDate>
  <CharactersWithSpaces>1495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2026-04-21T03:11:00Z</dcterms:created>
  <dc:creator>Administrator</dc:creator>
  <cp:lastModifiedBy>KB</cp:lastModifiedBy>
  <dcterms:modified xsi:type="dcterms:W3CDTF">2026-05-11T07:14:17Z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eyJoZGlkIjoiODc3YTg3OWM0OGRjNWQ2YzhiNTcyMmRiZWY5ODk3ZDEiLCJ1c2VySWQiOiIzMzU4NjUwNDIifQ==</vt:lpwstr>
  </property>
  <property fmtid="{D5CDD505-2E9C-101B-9397-08002B2CF9AE}" pid="4" name="ICV">
    <vt:lpwstr>5D11D043437845BBBDCDCF327EACCA75_13</vt:lpwstr>
  </property>
</Properties>
</file>