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1A103">
      <w:pPr>
        <w:wordWrap w:val="0"/>
        <w:spacing w:beforeLines="0" w:afterLines="0"/>
        <w:jc w:val="both"/>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b/>
          <w:bCs/>
          <w:color w:val="auto"/>
          <w:sz w:val="28"/>
          <w:szCs w:val="28"/>
        </w:rPr>
        <w:t>合同编号：</w:t>
      </w:r>
      <w:r>
        <w:rPr>
          <w:rFonts w:hint="default" w:ascii="Times New Roman" w:hAnsi="Times New Roman" w:eastAsia="仿宋_GB2312" w:cs="Times New Roman"/>
          <w:b/>
          <w:bCs/>
          <w:color w:val="auto"/>
          <w:sz w:val="28"/>
          <w:szCs w:val="28"/>
          <w:lang w:val="en-US" w:eastAsia="zh-CN"/>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1"/>
          <w:szCs w:val="21"/>
          <w:lang w:val="en-US" w:eastAsia="zh-CN"/>
        </w:rPr>
        <w:t xml:space="preserve">             </w:t>
      </w:r>
    </w:p>
    <w:p w14:paraId="678C987C">
      <w:pPr>
        <w:jc w:val="center"/>
        <w:rPr>
          <w:rFonts w:hint="default" w:ascii="Times New Roman" w:hAnsi="Times New Roman" w:eastAsia="仿宋_GB2312" w:cs="Times New Roman"/>
          <w:b/>
          <w:bCs/>
          <w:sz w:val="52"/>
          <w:szCs w:val="52"/>
          <w:lang w:val="en-US" w:eastAsia="zh-CN"/>
        </w:rPr>
      </w:pPr>
    </w:p>
    <w:p w14:paraId="5047D5B7">
      <w:pPr>
        <w:widowControl/>
        <w:spacing w:line="440" w:lineRule="exact"/>
        <w:jc w:val="center"/>
        <w:rPr>
          <w:rFonts w:hint="default" w:ascii="Times New Roman" w:hAnsi="Times New Roman" w:eastAsia="仿宋_GB2312" w:cs="Times New Roman"/>
          <w:color w:val="auto"/>
          <w:sz w:val="44"/>
          <w:szCs w:val="44"/>
          <w:highlight w:val="none"/>
          <w:lang w:val="en-US" w:eastAsia="zh-CN"/>
        </w:rPr>
      </w:pPr>
    </w:p>
    <w:p w14:paraId="30576243">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bCs/>
          <w:color w:val="auto"/>
          <w:sz w:val="44"/>
          <w:szCs w:val="44"/>
          <w:highlight w:val="none"/>
          <w:lang w:val="en-US" w:eastAsia="zh-CN"/>
        </w:rPr>
      </w:pPr>
      <w:r>
        <w:rPr>
          <w:rFonts w:hint="default" w:ascii="Times New Roman" w:hAnsi="Times New Roman" w:eastAsia="仿宋_GB2312" w:cs="Times New Roman"/>
          <w:b/>
          <w:bCs/>
          <w:sz w:val="44"/>
          <w:szCs w:val="44"/>
          <w:lang w:val="en-US" w:eastAsia="zh-CN"/>
        </w:rPr>
        <w:t>******工程</w:t>
      </w:r>
      <w:r>
        <w:rPr>
          <w:rFonts w:hint="default" w:ascii="Times New Roman" w:hAnsi="Times New Roman" w:eastAsia="仿宋_GB2312" w:cs="Times New Roman"/>
          <w:b/>
          <w:bCs/>
          <w:sz w:val="44"/>
          <w:szCs w:val="44"/>
          <w:lang w:val="en-US" w:eastAsia="zh-CN"/>
        </w:rPr>
        <w:br w:type="textWrapping"/>
      </w:r>
      <w:r>
        <w:rPr>
          <w:rFonts w:hint="default" w:ascii="Times New Roman" w:hAnsi="Times New Roman" w:eastAsia="仿宋_GB2312" w:cs="Times New Roman"/>
          <w:b/>
          <w:bCs/>
          <w:sz w:val="44"/>
          <w:szCs w:val="44"/>
        </w:rPr>
        <w:t>机械租赁服务采购合同</w:t>
      </w:r>
    </w:p>
    <w:p w14:paraId="581BE45D">
      <w:pPr>
        <w:widowControl/>
        <w:spacing w:line="440" w:lineRule="exact"/>
        <w:jc w:val="left"/>
        <w:rPr>
          <w:rFonts w:hint="default" w:ascii="Times New Roman" w:hAnsi="Times New Roman" w:eastAsia="仿宋_GB2312" w:cs="Times New Roman"/>
          <w:b/>
          <w:bCs/>
          <w:sz w:val="32"/>
          <w:szCs w:val="32"/>
        </w:rPr>
      </w:pPr>
    </w:p>
    <w:p w14:paraId="1A30F2F7">
      <w:pPr>
        <w:widowControl/>
        <w:spacing w:line="440" w:lineRule="exact"/>
        <w:jc w:val="left"/>
        <w:rPr>
          <w:rFonts w:hint="default" w:ascii="Times New Roman" w:hAnsi="Times New Roman" w:eastAsia="仿宋_GB2312" w:cs="Times New Roman"/>
          <w:b/>
          <w:bCs/>
          <w:sz w:val="32"/>
          <w:szCs w:val="32"/>
        </w:rPr>
      </w:pPr>
    </w:p>
    <w:p w14:paraId="0B564B00">
      <w:pPr>
        <w:widowControl/>
        <w:spacing w:line="440" w:lineRule="exact"/>
        <w:jc w:val="left"/>
        <w:rPr>
          <w:rFonts w:hint="default" w:ascii="Times New Roman" w:hAnsi="Times New Roman" w:eastAsia="仿宋_GB2312" w:cs="Times New Roman"/>
          <w:b/>
          <w:bCs/>
          <w:sz w:val="32"/>
          <w:szCs w:val="32"/>
        </w:rPr>
      </w:pPr>
    </w:p>
    <w:p w14:paraId="5AB79D07">
      <w:pPr>
        <w:widowControl/>
        <w:spacing w:line="440" w:lineRule="exact"/>
        <w:jc w:val="left"/>
        <w:rPr>
          <w:rFonts w:hint="default" w:ascii="Times New Roman" w:hAnsi="Times New Roman" w:eastAsia="仿宋_GB2312" w:cs="Times New Roman"/>
          <w:b/>
          <w:bCs/>
          <w:sz w:val="32"/>
          <w:szCs w:val="32"/>
        </w:rPr>
      </w:pPr>
    </w:p>
    <w:p w14:paraId="467DBEB0">
      <w:pPr>
        <w:widowControl/>
        <w:spacing w:line="440" w:lineRule="exact"/>
        <w:jc w:val="left"/>
        <w:rPr>
          <w:rFonts w:hint="default" w:ascii="Times New Roman" w:hAnsi="Times New Roman" w:eastAsia="仿宋_GB2312" w:cs="Times New Roman"/>
          <w:b/>
          <w:bCs/>
          <w:sz w:val="32"/>
          <w:szCs w:val="32"/>
        </w:rPr>
      </w:pPr>
    </w:p>
    <w:p w14:paraId="68A23D87">
      <w:pPr>
        <w:pStyle w:val="2"/>
        <w:rPr>
          <w:rFonts w:hint="default" w:ascii="Times New Roman" w:hAnsi="Times New Roman" w:eastAsia="仿宋_GB2312" w:cs="Times New Roman"/>
          <w:b/>
          <w:bCs/>
          <w:sz w:val="32"/>
          <w:szCs w:val="32"/>
        </w:rPr>
      </w:pPr>
    </w:p>
    <w:p w14:paraId="545921BD">
      <w:pPr>
        <w:rPr>
          <w:rFonts w:hint="default" w:ascii="Times New Roman" w:hAnsi="Times New Roman" w:eastAsia="仿宋_GB2312" w:cs="Times New Roman"/>
          <w:b/>
          <w:bCs/>
          <w:sz w:val="32"/>
          <w:szCs w:val="32"/>
        </w:rPr>
      </w:pPr>
    </w:p>
    <w:p w14:paraId="64B24191">
      <w:pPr>
        <w:pStyle w:val="2"/>
        <w:rPr>
          <w:rFonts w:hint="default" w:ascii="Times New Roman" w:hAnsi="Times New Roman" w:eastAsia="仿宋_GB2312" w:cs="Times New Roman"/>
        </w:rPr>
      </w:pPr>
    </w:p>
    <w:p w14:paraId="758054B5">
      <w:pPr>
        <w:rPr>
          <w:rFonts w:hint="default" w:ascii="Times New Roman" w:hAnsi="Times New Roman" w:eastAsia="仿宋_GB2312" w:cs="Times New Roman"/>
        </w:rPr>
      </w:pPr>
    </w:p>
    <w:p w14:paraId="120CE584">
      <w:pPr>
        <w:rPr>
          <w:rFonts w:hint="default"/>
        </w:rPr>
      </w:pPr>
    </w:p>
    <w:p w14:paraId="238CAD56">
      <w:pPr>
        <w:widowControl/>
        <w:spacing w:line="440" w:lineRule="exact"/>
        <w:jc w:val="left"/>
        <w:rPr>
          <w:rFonts w:hint="default" w:ascii="Times New Roman" w:hAnsi="Times New Roman" w:eastAsia="仿宋_GB2312" w:cs="Times New Roman"/>
          <w:b/>
          <w:bCs/>
          <w:sz w:val="32"/>
          <w:szCs w:val="32"/>
        </w:rPr>
      </w:pPr>
    </w:p>
    <w:p w14:paraId="02DACBAE">
      <w:pPr>
        <w:widowControl/>
        <w:spacing w:line="440" w:lineRule="exact"/>
        <w:jc w:val="left"/>
        <w:rPr>
          <w:rFonts w:hint="default" w:ascii="Times New Roman" w:hAnsi="Times New Roman" w:eastAsia="仿宋_GB2312" w:cs="Times New Roman"/>
          <w:b/>
          <w:bCs/>
          <w:sz w:val="32"/>
          <w:szCs w:val="32"/>
        </w:rPr>
      </w:pPr>
    </w:p>
    <w:p w14:paraId="7BBB35A0">
      <w:pPr>
        <w:widowControl/>
        <w:spacing w:line="440" w:lineRule="exact"/>
        <w:ind w:firstLine="1905" w:firstLineChars="593"/>
        <w:jc w:val="left"/>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b/>
          <w:bCs/>
          <w:sz w:val="32"/>
          <w:szCs w:val="32"/>
        </w:rPr>
        <w:t>施工单位（甲方）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w:t>
      </w:r>
    </w:p>
    <w:p w14:paraId="6E34D20B">
      <w:pPr>
        <w:widowControl/>
        <w:spacing w:line="440" w:lineRule="exact"/>
        <w:ind w:firstLine="1897" w:firstLineChars="593"/>
        <w:jc w:val="left"/>
        <w:rPr>
          <w:rFonts w:hint="default" w:ascii="Times New Roman" w:hAnsi="Times New Roman" w:eastAsia="仿宋_GB2312" w:cs="Times New Roman"/>
          <w:sz w:val="32"/>
          <w:szCs w:val="32"/>
          <w:u w:val="single"/>
        </w:rPr>
      </w:pPr>
    </w:p>
    <w:p w14:paraId="16D2C011">
      <w:pPr>
        <w:ind w:firstLine="1905" w:firstLineChars="593"/>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val="en-US" w:eastAsia="zh-CN"/>
        </w:rPr>
        <w:t>租赁</w:t>
      </w:r>
      <w:r>
        <w:rPr>
          <w:rFonts w:hint="default" w:ascii="Times New Roman" w:hAnsi="Times New Roman" w:eastAsia="仿宋_GB2312" w:cs="Times New Roman"/>
          <w:b/>
          <w:bCs/>
          <w:sz w:val="32"/>
          <w:szCs w:val="32"/>
        </w:rPr>
        <w:t>单位（乙方）：</w:t>
      </w:r>
      <w:r>
        <w:rPr>
          <w:rFonts w:hint="default" w:ascii="Times New Roman" w:hAnsi="Times New Roman" w:eastAsia="仿宋_GB2312" w:cs="Times New Roman"/>
          <w:sz w:val="32"/>
          <w:szCs w:val="32"/>
          <w:lang w:val="en-US" w:eastAsia="zh-CN"/>
        </w:rPr>
        <w:t>******</w:t>
      </w:r>
    </w:p>
    <w:p w14:paraId="429B4518">
      <w:pPr>
        <w:ind w:firstLine="1245" w:firstLineChars="593"/>
        <w:rPr>
          <w:rFonts w:hint="default" w:ascii="Times New Roman" w:hAnsi="Times New Roman" w:eastAsia="仿宋_GB2312" w:cs="Times New Roman"/>
        </w:rPr>
      </w:pPr>
    </w:p>
    <w:p w14:paraId="75631993">
      <w:pPr>
        <w:ind w:firstLine="1905" w:firstLineChars="593"/>
        <w:rPr>
          <w:rFonts w:hint="default" w:ascii="Times New Roman" w:hAnsi="Times New Roman" w:eastAsia="仿宋_GB2312" w:cs="Times New Roman"/>
          <w:sz w:val="32"/>
          <w:szCs w:val="32"/>
          <w:u w:val="single"/>
        </w:rPr>
      </w:pPr>
      <w:r>
        <w:rPr>
          <w:rFonts w:hint="default" w:ascii="Times New Roman" w:hAnsi="Times New Roman" w:eastAsia="仿宋_GB2312" w:cs="Times New Roman"/>
          <w:b/>
          <w:bCs/>
          <w:sz w:val="32"/>
          <w:szCs w:val="32"/>
        </w:rPr>
        <w:t>签订时间：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月</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u w:val="none"/>
        </w:rPr>
        <w:t>日</w:t>
      </w:r>
    </w:p>
    <w:p w14:paraId="65F7CC1F">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eastAsia="仿宋_GB2312" w:cs="Times New Roman"/>
          <w:b/>
          <w:bCs/>
          <w:color w:val="auto"/>
          <w:sz w:val="44"/>
          <w:szCs w:val="44"/>
          <w:highlight w:val="none"/>
          <w:lang w:val="en-US" w:eastAsia="zh-CN"/>
        </w:rPr>
      </w:pPr>
      <w:r>
        <w:rPr>
          <w:rFonts w:hint="default" w:ascii="Times New Roman" w:hAnsi="Times New Roman" w:eastAsia="仿宋_GB2312" w:cs="Times New Roman"/>
          <w:b/>
          <w:bCs/>
          <w:sz w:val="44"/>
          <w:szCs w:val="44"/>
          <w:lang w:val="en-US" w:eastAsia="zh-CN"/>
        </w:rPr>
        <w:t>******工程</w:t>
      </w:r>
      <w:r>
        <w:rPr>
          <w:rFonts w:hint="default" w:ascii="Times New Roman" w:hAnsi="Times New Roman" w:eastAsia="仿宋_GB2312" w:cs="Times New Roman"/>
          <w:b/>
          <w:bCs/>
          <w:sz w:val="44"/>
          <w:szCs w:val="44"/>
          <w:lang w:val="en-US" w:eastAsia="zh-CN"/>
        </w:rPr>
        <w:br w:type="textWrapping"/>
      </w:r>
      <w:r>
        <w:rPr>
          <w:rFonts w:hint="default" w:ascii="Times New Roman" w:hAnsi="Times New Roman" w:eastAsia="仿宋_GB2312" w:cs="Times New Roman"/>
          <w:b/>
          <w:bCs/>
          <w:sz w:val="44"/>
          <w:szCs w:val="44"/>
        </w:rPr>
        <w:t>机械租赁服务采购合同</w:t>
      </w:r>
    </w:p>
    <w:p w14:paraId="1C8050F7">
      <w:pPr>
        <w:spacing w:line="560" w:lineRule="exact"/>
        <w:ind w:firstLine="7280" w:firstLineChars="26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w:t>
      </w:r>
    </w:p>
    <w:p w14:paraId="4370C443">
      <w:pPr>
        <w:widowControl/>
        <w:spacing w:line="360" w:lineRule="auto"/>
        <w:ind w:firstLine="482" w:firstLineChars="200"/>
        <w:jc w:val="left"/>
        <w:rPr>
          <w:rFonts w:hint="default" w:ascii="Times New Roman" w:hAnsi="Times New Roman" w:eastAsia="仿宋_GB2312" w:cs="Times New Roman"/>
          <w:sz w:val="24"/>
          <w:szCs w:val="24"/>
          <w:u w:val="single"/>
        </w:rPr>
      </w:pPr>
      <w:r>
        <w:rPr>
          <w:rFonts w:hint="default" w:ascii="Times New Roman" w:hAnsi="Times New Roman" w:eastAsia="仿宋_GB2312" w:cs="Times New Roman"/>
          <w:b/>
          <w:bCs/>
          <w:sz w:val="24"/>
          <w:szCs w:val="24"/>
        </w:rPr>
        <w:t>施工单位：</w:t>
      </w:r>
      <w:r>
        <w:rPr>
          <w:rFonts w:hint="default" w:ascii="Times New Roman" w:hAnsi="Times New Roman" w:eastAsia="仿宋_GB2312" w:cs="Times New Roman"/>
          <w:sz w:val="24"/>
          <w:szCs w:val="24"/>
          <w:u w:val="single"/>
          <w:lang w:val="en-US" w:eastAsia="zh-CN"/>
        </w:rPr>
        <w:t>******</w:t>
      </w:r>
      <w:r>
        <w:rPr>
          <w:rFonts w:hint="default" w:ascii="Times New Roman" w:hAnsi="Times New Roman" w:eastAsia="仿宋_GB2312" w:cs="Times New Roman"/>
          <w:sz w:val="24"/>
          <w:szCs w:val="24"/>
          <w:u w:val="single"/>
        </w:rPr>
        <w:t>（以下简称“甲方”）</w:t>
      </w:r>
    </w:p>
    <w:p w14:paraId="7F8D361C">
      <w:pPr>
        <w:spacing w:line="360" w:lineRule="auto"/>
        <w:ind w:firstLine="482" w:firstLineChars="200"/>
        <w:rPr>
          <w:rFonts w:hint="default" w:ascii="Times New Roman" w:hAnsi="Times New Roman" w:eastAsia="仿宋_GB2312" w:cs="Times New Roman"/>
          <w:sz w:val="24"/>
          <w:szCs w:val="24"/>
          <w:u w:val="single"/>
        </w:rPr>
      </w:pPr>
      <w:r>
        <w:rPr>
          <w:rFonts w:hint="eastAsia" w:ascii="Times New Roman" w:hAnsi="Times New Roman" w:eastAsia="仿宋_GB2312" w:cs="Times New Roman"/>
          <w:b/>
          <w:bCs/>
          <w:sz w:val="24"/>
          <w:szCs w:val="24"/>
          <w:lang w:val="en-US" w:eastAsia="zh-CN"/>
        </w:rPr>
        <w:t>租赁</w:t>
      </w:r>
      <w:r>
        <w:rPr>
          <w:rFonts w:hint="default" w:ascii="Times New Roman" w:hAnsi="Times New Roman" w:eastAsia="仿宋_GB2312" w:cs="Times New Roman"/>
          <w:b/>
          <w:bCs/>
          <w:sz w:val="24"/>
          <w:szCs w:val="24"/>
        </w:rPr>
        <w:t>单位：</w:t>
      </w:r>
      <w:r>
        <w:rPr>
          <w:rFonts w:hint="default" w:ascii="Times New Roman" w:hAnsi="Times New Roman" w:eastAsia="仿宋_GB2312" w:cs="Times New Roman"/>
          <w:sz w:val="24"/>
          <w:szCs w:val="24"/>
          <w:u w:val="single"/>
          <w:lang w:val="en-US" w:eastAsia="zh-CN"/>
        </w:rPr>
        <w:t>******</w:t>
      </w:r>
      <w:r>
        <w:rPr>
          <w:rFonts w:hint="default" w:ascii="Times New Roman" w:hAnsi="Times New Roman" w:eastAsia="仿宋_GB2312" w:cs="Times New Roman"/>
          <w:sz w:val="24"/>
          <w:szCs w:val="24"/>
          <w:u w:val="single"/>
        </w:rPr>
        <w:t>（以下简称“乙方”）</w:t>
      </w:r>
    </w:p>
    <w:p w14:paraId="3BA3DB0E">
      <w:pPr>
        <w:spacing w:line="360" w:lineRule="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w:t>
      </w:r>
    </w:p>
    <w:p w14:paraId="08155CBC">
      <w:pPr>
        <w:spacing w:line="360" w:lineRule="auto"/>
        <w:ind w:firstLine="480" w:firstLineChars="200"/>
        <w:rPr>
          <w:rFonts w:hint="default" w:ascii="Times New Roman" w:hAnsi="Times New Roman" w:eastAsia="仿宋_GB2312" w:cs="Times New Roman"/>
          <w:color w:val="auto"/>
          <w:sz w:val="24"/>
          <w:szCs w:val="24"/>
        </w:rPr>
      </w:pPr>
      <w:bookmarkStart w:id="0" w:name="EB880fed908df24f1b925c3ad3f6fe719d"/>
      <w:r>
        <w:rPr>
          <w:rFonts w:hint="default" w:ascii="Times New Roman" w:hAnsi="Times New Roman" w:eastAsia="仿宋_GB2312" w:cs="Times New Roman"/>
          <w:color w:val="auto"/>
          <w:sz w:val="24"/>
          <w:szCs w:val="24"/>
        </w:rPr>
        <w:t>依照《中华人民共和国民法典》、《中华人民共和国建筑法》及其他法律法规，遵循平等、自愿、公平和诚实信用的原则,经协商一致签订本合同。</w:t>
      </w:r>
      <w:bookmarkEnd w:id="0"/>
    </w:p>
    <w:p w14:paraId="5DF17A0A">
      <w:pPr>
        <w:numPr>
          <w:ilvl w:val="0"/>
          <w:numId w:val="1"/>
        </w:numPr>
        <w:spacing w:line="360" w:lineRule="auto"/>
        <w:ind w:firstLine="482"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项目概况</w:t>
      </w:r>
    </w:p>
    <w:p w14:paraId="4512D4E5">
      <w:pPr>
        <w:spacing w:line="360" w:lineRule="auto"/>
        <w:ind w:firstLine="480" w:firstLineChars="200"/>
        <w:rPr>
          <w:rFonts w:hint="default" w:ascii="Times New Roman" w:hAnsi="Times New Roman" w:eastAsia="仿宋_GB2312" w:cs="Times New Roman"/>
          <w:color w:val="auto"/>
          <w:sz w:val="24"/>
          <w:szCs w:val="24"/>
          <w:u w:val="none"/>
          <w:lang w:val="en-US" w:eastAsia="zh-CN"/>
        </w:rPr>
      </w:pPr>
      <w:r>
        <w:rPr>
          <w:rFonts w:hint="default" w:ascii="Times New Roman" w:hAnsi="Times New Roman" w:eastAsia="仿宋_GB2312" w:cs="Times New Roman"/>
          <w:color w:val="auto"/>
          <w:sz w:val="24"/>
          <w:szCs w:val="24"/>
          <w:u w:val="none"/>
        </w:rPr>
        <w:t>1、项目名称</w:t>
      </w:r>
      <w:r>
        <w:rPr>
          <w:rFonts w:hint="default" w:ascii="Times New Roman" w:hAnsi="Times New Roman" w:eastAsia="仿宋_GB2312" w:cs="Times New Roman"/>
          <w:color w:val="auto"/>
          <w:sz w:val="24"/>
          <w:szCs w:val="24"/>
          <w:u w:val="none"/>
          <w:lang w:eastAsia="zh-CN"/>
        </w:rPr>
        <w:t>：</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u w:val="none"/>
          <w:lang w:val="en-US" w:eastAsia="zh-CN"/>
        </w:rPr>
        <w:t>。</w:t>
      </w:r>
    </w:p>
    <w:p w14:paraId="01BA79B8">
      <w:pPr>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2、项目地址：</w:t>
      </w:r>
      <w:r>
        <w:rPr>
          <w:rFonts w:hint="default" w:ascii="Times New Roman" w:hAnsi="Times New Roman" w:eastAsia="仿宋_GB2312" w:cs="Times New Roman"/>
          <w:color w:val="auto"/>
          <w:sz w:val="24"/>
          <w:szCs w:val="24"/>
          <w:u w:val="single"/>
          <w:lang w:val="en-US" w:eastAsia="zh-CN"/>
        </w:rPr>
        <w:t xml:space="preserve">            </w:t>
      </w:r>
      <w:r>
        <w:rPr>
          <w:rFonts w:hint="default" w:ascii="Times New Roman" w:hAnsi="Times New Roman" w:eastAsia="仿宋_GB2312" w:cs="Times New Roman"/>
          <w:color w:val="auto"/>
          <w:sz w:val="24"/>
          <w:szCs w:val="24"/>
          <w:lang w:eastAsia="zh-CN"/>
        </w:rPr>
        <w:t>。</w:t>
      </w:r>
    </w:p>
    <w:p w14:paraId="51BB222A">
      <w:pPr>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3、工程范围：</w:t>
      </w:r>
      <w:r>
        <w:rPr>
          <w:rFonts w:hint="default" w:ascii="Times New Roman" w:hAnsi="Times New Roman" w:eastAsia="仿宋_GB2312" w:cs="Times New Roman"/>
          <w:color w:val="auto"/>
          <w:sz w:val="24"/>
          <w:szCs w:val="24"/>
          <w:lang w:val="en-US" w:eastAsia="zh-CN"/>
        </w:rPr>
        <w:t>以实际委托项目的机械租赁服务内容为准，主要包含机上操作人员工资、机械燃油费、机械进出场、管理费、利润及环保要求现场降尘措施等完成相应工作内容全部费用。</w:t>
      </w:r>
    </w:p>
    <w:p w14:paraId="795878BE">
      <w:pPr>
        <w:keepNext w:val="0"/>
        <w:keepLines w:val="0"/>
        <w:widowControl/>
        <w:suppressLineNumbers w:val="0"/>
        <w:spacing w:line="360" w:lineRule="auto"/>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4、施工内容：</w:t>
      </w:r>
      <w:r>
        <w:rPr>
          <w:rFonts w:hint="eastAsia"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lang w:val="en-US" w:eastAsia="zh-CN"/>
        </w:rPr>
        <w:t>,具体以实际工程量为准，按实际发生工程量进行结算。拟采购机械租赁服务（机械用油甲指乙购），以实际发生工程量结算。</w:t>
      </w:r>
    </w:p>
    <w:p w14:paraId="78D3CDC3">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二、合同总价</w:t>
      </w:r>
    </w:p>
    <w:p w14:paraId="7EA9F555">
      <w:pPr>
        <w:pStyle w:val="14"/>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合同方式：</w:t>
      </w:r>
      <w:r>
        <w:rPr>
          <w:rFonts w:hint="default" w:ascii="Times New Roman" w:hAnsi="Times New Roman" w:cs="Times New Roman"/>
          <w:color w:val="auto"/>
          <w:sz w:val="24"/>
          <w:szCs w:val="24"/>
          <w:highlight w:val="none"/>
        </w:rPr>
        <w:t>单价合同</w:t>
      </w:r>
      <w:r>
        <w:rPr>
          <w:rFonts w:hint="default" w:ascii="Times New Roman" w:hAnsi="Times New Roman" w:cs="Times New Roman"/>
          <w:color w:val="auto"/>
          <w:sz w:val="24"/>
          <w:szCs w:val="24"/>
          <w:lang w:eastAsia="zh-CN"/>
        </w:rPr>
        <w:t>。</w:t>
      </w:r>
    </w:p>
    <w:p w14:paraId="2C5B34B6">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rPr>
        <w:t>签约合同价暂定为：</w:t>
      </w:r>
      <w:r>
        <w:rPr>
          <w:rFonts w:hint="eastAsia"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元（含增值税</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大写﹕</w:t>
      </w:r>
      <w:r>
        <w:rPr>
          <w:rFonts w:hint="eastAsia" w:ascii="Times New Roman" w:hAnsi="Times New Roman" w:eastAsia="仿宋_GB2312" w:cs="Times New Roman"/>
          <w:b w:val="0"/>
          <w:bCs w:val="0"/>
          <w:color w:val="auto"/>
          <w:sz w:val="24"/>
          <w:szCs w:val="24"/>
          <w:highlight w:val="none"/>
          <w:u w:val="single"/>
          <w:lang w:val="en-US" w:eastAsia="zh-CN"/>
        </w:rPr>
        <w:t xml:space="preserve">       </w:t>
      </w:r>
      <w:r>
        <w:rPr>
          <w:rFonts w:hint="eastAsia" w:eastAsia="仿宋_GB2312" w:cs="Times New Roman"/>
          <w:b w:val="0"/>
          <w:bCs w:val="0"/>
          <w:color w:val="auto"/>
          <w:sz w:val="24"/>
          <w:szCs w:val="24"/>
          <w:highlight w:val="none"/>
          <w:u w:val="none"/>
          <w:lang w:val="en-US" w:eastAsia="zh-CN"/>
        </w:rPr>
        <w:t>）</w:t>
      </w:r>
      <w:r>
        <w:rPr>
          <w:rFonts w:hint="default" w:ascii="Times New Roman" w:hAnsi="Times New Roman" w:eastAsia="仿宋_GB2312" w:cs="Times New Roman"/>
          <w:color w:val="auto"/>
          <w:sz w:val="24"/>
          <w:szCs w:val="24"/>
          <w:highlight w:val="none"/>
        </w:rPr>
        <w:t>。其中，不含税价款为</w:t>
      </w:r>
      <w:r>
        <w:rPr>
          <w:rFonts w:hint="eastAsia"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元</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大写：</w:t>
      </w:r>
      <w:r>
        <w:rPr>
          <w:rFonts w:hint="eastAsia"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，增值税为</w:t>
      </w:r>
      <w:r>
        <w:rPr>
          <w:rFonts w:hint="eastAsia"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元</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大写：</w:t>
      </w:r>
      <w:r>
        <w:rPr>
          <w:rFonts w:hint="eastAsia"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，税率(或征收率）</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u w:val="single"/>
          <w:lang w:val="en-US" w:eastAsia="zh-CN"/>
        </w:rPr>
        <w:t xml:space="preserve"> </w:t>
      </w:r>
      <w:r>
        <w:rPr>
          <w:rFonts w:hint="eastAsia"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u w:val="single"/>
          <w:lang w:val="en-US" w:eastAsia="zh-CN"/>
        </w:rPr>
        <w:t xml:space="preserve"> </w:t>
      </w:r>
      <w:r>
        <w:rPr>
          <w:rFonts w:hint="default" w:ascii="Times New Roman" w:hAnsi="Times New Roman" w:eastAsia="仿宋_GB2312" w:cs="Times New Roman"/>
          <w:color w:val="auto"/>
          <w:sz w:val="24"/>
          <w:szCs w:val="24"/>
          <w:highlight w:val="none"/>
        </w:rPr>
        <w:t xml:space="preserve">% </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lang w:eastAsia="zh-CN"/>
        </w:rPr>
        <w:sym w:font="Wingdings 2" w:char="00A3"/>
      </w:r>
      <w:r>
        <w:rPr>
          <w:rFonts w:hint="default" w:ascii="Times New Roman" w:hAnsi="Times New Roman" w:eastAsia="仿宋_GB2312" w:cs="Times New Roman"/>
          <w:color w:val="auto"/>
          <w:sz w:val="24"/>
          <w:szCs w:val="24"/>
          <w:highlight w:val="none"/>
          <w:lang w:val="en-US" w:eastAsia="zh-CN"/>
        </w:rPr>
        <w:t>增值税</w:t>
      </w:r>
      <w:r>
        <w:rPr>
          <w:rFonts w:hint="eastAsia" w:ascii="Times New Roman" w:hAnsi="Times New Roman" w:eastAsia="仿宋_GB2312" w:cs="Times New Roman"/>
          <w:color w:val="auto"/>
          <w:sz w:val="24"/>
          <w:szCs w:val="24"/>
          <w:highlight w:val="none"/>
          <w:lang w:val="en-US" w:eastAsia="zh-CN"/>
        </w:rPr>
        <w:t>专用发票、</w:t>
      </w:r>
      <w:r>
        <w:rPr>
          <w:rFonts w:hint="eastAsia" w:ascii="Times New Roman" w:hAnsi="Times New Roman" w:eastAsia="仿宋_GB2312" w:cs="Times New Roman"/>
          <w:color w:val="auto"/>
          <w:sz w:val="24"/>
          <w:szCs w:val="24"/>
          <w:highlight w:val="none"/>
          <w:lang w:val="en-US" w:eastAsia="zh-CN"/>
        </w:rPr>
        <w:sym w:font="Wingdings 2" w:char="00A3"/>
      </w:r>
      <w:r>
        <w:rPr>
          <w:rFonts w:hint="eastAsia" w:ascii="Times New Roman" w:hAnsi="Times New Roman" w:eastAsia="仿宋_GB2312" w:cs="Times New Roman"/>
          <w:color w:val="auto"/>
          <w:sz w:val="24"/>
          <w:szCs w:val="24"/>
          <w:highlight w:val="none"/>
          <w:lang w:val="en-US" w:eastAsia="zh-CN"/>
        </w:rPr>
        <w:t>增值税普通</w:t>
      </w:r>
      <w:r>
        <w:rPr>
          <w:rFonts w:hint="default" w:ascii="Times New Roman" w:hAnsi="Times New Roman" w:eastAsia="仿宋_GB2312" w:cs="Times New Roman"/>
          <w:color w:val="auto"/>
          <w:sz w:val="24"/>
          <w:szCs w:val="24"/>
          <w:highlight w:val="none"/>
          <w:lang w:val="en-US" w:eastAsia="zh-CN"/>
        </w:rPr>
        <w:t>发票</w:t>
      </w:r>
      <w:r>
        <w:rPr>
          <w:rFonts w:hint="default" w:ascii="Times New Roman" w:hAnsi="Times New Roman" w:eastAsia="仿宋_GB2312" w:cs="Times New Roman"/>
          <w:color w:val="auto"/>
          <w:sz w:val="24"/>
          <w:szCs w:val="24"/>
          <w:highlight w:val="none"/>
          <w:lang w:eastAsia="zh-CN"/>
        </w:rPr>
        <w:t>）</w:t>
      </w:r>
      <w:r>
        <w:rPr>
          <w:rFonts w:hint="default" w:ascii="Times New Roman" w:hAnsi="Times New Roman" w:eastAsia="仿宋_GB2312" w:cs="Times New Roman"/>
          <w:color w:val="auto"/>
          <w:sz w:val="24"/>
          <w:szCs w:val="24"/>
          <w:highlight w:val="none"/>
        </w:rPr>
        <w:t>，</w:t>
      </w:r>
      <w:r>
        <w:rPr>
          <w:rFonts w:hint="default" w:ascii="Times New Roman" w:hAnsi="Times New Roman" w:eastAsia="仿宋_GB2312" w:cs="Times New Roman"/>
          <w:color w:val="auto"/>
          <w:sz w:val="24"/>
          <w:szCs w:val="24"/>
          <w:highlight w:val="none"/>
          <w:lang w:val="en-US" w:eastAsia="zh-CN"/>
        </w:rPr>
        <w:t>包含辅材及本工作内容的安全文明施工费、措施费、管理费、规费、税金等按相关规范计取。137.5万元，主要为对资中蓉欧班列物流港建设项目（临港冷链仓储设施及配套工程）厂区及道路高填方区域进行强夯，强夯面积约为5.5万㎡，机械租赁费用约为25元/㎡。具体以实际工程量*投标单价办理结算</w:t>
      </w:r>
      <w:r>
        <w:rPr>
          <w:rFonts w:hint="eastAsia" w:ascii="Times New Roman" w:hAnsi="Times New Roman" w:eastAsia="仿宋_GB2312" w:cs="Times New Roman"/>
          <w:color w:val="auto"/>
          <w:sz w:val="24"/>
          <w:szCs w:val="24"/>
          <w:highlight w:val="none"/>
          <w:lang w:val="en-US" w:eastAsia="zh-CN"/>
        </w:rPr>
        <w:t>（以招标文件为准），</w:t>
      </w:r>
      <w:r>
        <w:rPr>
          <w:rFonts w:hint="default" w:ascii="Times New Roman" w:hAnsi="Times New Roman" w:eastAsia="仿宋_GB2312" w:cs="Times New Roman"/>
          <w:color w:val="auto"/>
          <w:sz w:val="24"/>
          <w:szCs w:val="24"/>
          <w:highlight w:val="none"/>
          <w:lang w:val="en-US" w:eastAsia="zh-CN"/>
        </w:rPr>
        <w:t>具体以实际工程量办理结算。</w:t>
      </w:r>
    </w:p>
    <w:p w14:paraId="3415BB39">
      <w:pPr>
        <w:keepNext w:val="0"/>
        <w:keepLines w:val="0"/>
        <w:pageBreakBefore w:val="0"/>
        <w:numPr>
          <w:ilvl w:val="-1"/>
          <w:numId w:val="0"/>
        </w:numPr>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仿宋_GB2312" w:cs="Times New Roman"/>
          <w:b/>
          <w:bCs/>
          <w:color w:val="auto"/>
          <w:sz w:val="24"/>
          <w:szCs w:val="24"/>
          <w:highlight w:val="none"/>
          <w:lang w:val="en-US" w:eastAsia="zh-CN"/>
        </w:rPr>
      </w:pPr>
      <w:r>
        <w:rPr>
          <w:rFonts w:hint="default" w:eastAsia="仿宋_GB2312" w:cs="Times New Roman"/>
          <w:b/>
          <w:bCs/>
          <w:color w:val="auto"/>
          <w:sz w:val="24"/>
          <w:szCs w:val="24"/>
          <w:lang w:val="en-US" w:eastAsia="zh-CN"/>
        </w:rPr>
        <w:t>三、</w:t>
      </w:r>
      <w:r>
        <w:rPr>
          <w:rFonts w:hint="default" w:ascii="Times New Roman" w:hAnsi="Times New Roman" w:eastAsia="仿宋_GB2312" w:cs="Times New Roman"/>
          <w:b/>
          <w:bCs/>
          <w:color w:val="auto"/>
          <w:sz w:val="24"/>
          <w:szCs w:val="24"/>
        </w:rPr>
        <w:t>履约保证金</w:t>
      </w:r>
    </w:p>
    <w:p w14:paraId="2BE0C996">
      <w:pPr>
        <w:pStyle w:val="14"/>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eastAsia="仿宋_GB2312" w:cs="Times New Roman"/>
          <w:color w:val="auto"/>
          <w:kern w:val="2"/>
          <w:sz w:val="24"/>
          <w:szCs w:val="24"/>
          <w:highlight w:val="none"/>
          <w:lang w:val="en-US" w:eastAsia="zh-CN" w:bidi="ar-SA"/>
        </w:rPr>
        <w:t>履约保证金：中标公示结束后,中标单位缴纳的意向金自动转为履约保证金。</w:t>
      </w:r>
      <w:r>
        <w:rPr>
          <w:rFonts w:hint="default" w:ascii="Times New Roman" w:hAnsi="Times New Roman"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投标意向金:投标最高限价的5%(</w:t>
      </w:r>
      <w:r>
        <w:rPr>
          <w:rFonts w:hint="default" w:ascii="Times New Roman" w:hAnsi="Times New Roman" w:cs="Times New Roman"/>
          <w:color w:val="auto"/>
          <w:kern w:val="2"/>
          <w:sz w:val="24"/>
          <w:szCs w:val="24"/>
          <w:highlight w:val="none"/>
          <w:lang w:val="en-US" w:eastAsia="zh-CN" w:bidi="ar-SA"/>
        </w:rPr>
        <w:t>最高不超过</w:t>
      </w:r>
      <w:r>
        <w:rPr>
          <w:rFonts w:hint="default" w:ascii="Times New Roman" w:hAnsi="Times New Roman" w:cs="Times New Roman"/>
          <w:color w:val="auto"/>
          <w:kern w:val="2"/>
          <w:sz w:val="24"/>
          <w:szCs w:val="24"/>
          <w:highlight w:val="none"/>
          <w:u w:val="single"/>
          <w:lang w:val="en-US" w:eastAsia="zh-CN" w:bidi="ar-SA"/>
        </w:rPr>
        <w:t>50</w:t>
      </w:r>
      <w:r>
        <w:rPr>
          <w:rFonts w:hint="default" w:ascii="Times New Roman" w:hAnsi="Times New Roman" w:eastAsia="仿宋_GB2312" w:cs="Times New Roman"/>
          <w:color w:val="auto"/>
          <w:kern w:val="2"/>
          <w:sz w:val="24"/>
          <w:szCs w:val="24"/>
          <w:highlight w:val="none"/>
          <w:lang w:val="en-US" w:eastAsia="zh-CN" w:bidi="ar-SA"/>
        </w:rPr>
        <w:t>万元</w:t>
      </w:r>
      <w:r>
        <w:rPr>
          <w:rFonts w:hint="default" w:ascii="Times New Roman" w:hAnsi="Times New Roman" w:cs="Times New Roman"/>
          <w:color w:val="auto"/>
          <w:kern w:val="2"/>
          <w:sz w:val="24"/>
          <w:szCs w:val="24"/>
          <w:highlight w:val="none"/>
          <w:lang w:val="en-US" w:eastAsia="zh-CN" w:bidi="ar-SA"/>
        </w:rPr>
        <w:t>大写</w:t>
      </w:r>
      <w:r>
        <w:rPr>
          <w:rFonts w:hint="default" w:ascii="Times New Roman" w:hAnsi="Times New Roman" w:cs="Times New Roman"/>
          <w:color w:val="auto"/>
          <w:kern w:val="2"/>
          <w:sz w:val="24"/>
          <w:szCs w:val="24"/>
          <w:highlight w:val="none"/>
          <w:u w:val="single"/>
          <w:lang w:val="en-US" w:eastAsia="zh-CN" w:bidi="ar-SA"/>
        </w:rPr>
        <w:t>伍拾万元整</w:t>
      </w:r>
      <w:r>
        <w:rPr>
          <w:rFonts w:hint="default" w:ascii="Times New Roman" w:hAnsi="Times New Roman" w:eastAsia="仿宋_GB2312" w:cs="Times New Roman"/>
          <w:color w:val="auto"/>
          <w:kern w:val="2"/>
          <w:sz w:val="24"/>
          <w:szCs w:val="24"/>
          <w:highlight w:val="none"/>
          <w:lang w:val="en-US" w:eastAsia="zh-CN" w:bidi="ar-SA"/>
        </w:rPr>
        <w:t>)，以银行转账方式全额提交。</w:t>
      </w:r>
    </w:p>
    <w:p w14:paraId="1A0FBFC7">
      <w:pPr>
        <w:pStyle w:val="1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strike w:val="0"/>
          <w:color w:val="auto"/>
          <w:kern w:val="2"/>
          <w:sz w:val="24"/>
          <w:szCs w:val="24"/>
          <w:highlight w:val="none"/>
          <w:lang w:val="en-US" w:eastAsia="zh-CN" w:bidi="ar-SA"/>
        </w:rPr>
      </w:pPr>
      <w:r>
        <w:rPr>
          <w:rFonts w:hint="default" w:ascii="Times New Roman" w:hAnsi="Times New Roman" w:cs="Times New Roman"/>
          <w:strike w:val="0"/>
          <w:color w:val="auto"/>
          <w:kern w:val="2"/>
          <w:sz w:val="24"/>
          <w:szCs w:val="24"/>
          <w:highlight w:val="none"/>
          <w:lang w:val="en-US" w:eastAsia="zh-CN" w:bidi="ar-SA"/>
        </w:rPr>
        <w:t>4.</w:t>
      </w:r>
      <w:r>
        <w:rPr>
          <w:rFonts w:hint="default" w:ascii="Times New Roman" w:hAnsi="Times New Roman" w:eastAsia="仿宋_GB2312" w:cs="Times New Roman"/>
          <w:strike w:val="0"/>
          <w:color w:val="auto"/>
          <w:kern w:val="2"/>
          <w:sz w:val="24"/>
          <w:szCs w:val="24"/>
          <w:highlight w:val="none"/>
          <w:lang w:val="en-US" w:eastAsia="zh-CN" w:bidi="ar-SA"/>
        </w:rPr>
        <w:t>招标代理费</w:t>
      </w:r>
      <w:r>
        <w:rPr>
          <w:rFonts w:hint="default" w:ascii="Times New Roman" w:hAnsi="Times New Roman" w:cs="Times New Roman"/>
          <w:strike w:val="0"/>
          <w:color w:val="auto"/>
          <w:kern w:val="2"/>
          <w:sz w:val="24"/>
          <w:szCs w:val="24"/>
          <w:highlight w:val="none"/>
          <w:lang w:val="en-US" w:eastAsia="zh-CN" w:bidi="ar-SA"/>
        </w:rPr>
        <w:t>：</w:t>
      </w:r>
      <w:r>
        <w:rPr>
          <w:rFonts w:hint="default" w:ascii="Times New Roman" w:hAnsi="Times New Roman" w:eastAsia="仿宋_GB2312" w:cs="Times New Roman"/>
          <w:strike w:val="0"/>
          <w:color w:val="auto"/>
          <w:kern w:val="2"/>
          <w:sz w:val="24"/>
          <w:szCs w:val="24"/>
          <w:highlight w:val="none"/>
          <w:lang w:val="en-US" w:eastAsia="zh-CN" w:bidi="ar-SA"/>
        </w:rPr>
        <w:t>中标后承担所实施项目总承包单位主合同金额的招标代理费，承担比列为最终结算价占主合同比列，同比例分摊招标代理费，在</w:t>
      </w:r>
      <w:r>
        <w:rPr>
          <w:rFonts w:hint="eastAsia" w:ascii="Times New Roman" w:hAnsi="Times New Roman" w:cs="Times New Roman"/>
          <w:strike w:val="0"/>
          <w:color w:val="auto"/>
          <w:kern w:val="2"/>
          <w:sz w:val="24"/>
          <w:szCs w:val="24"/>
          <w:highlight w:val="none"/>
          <w:lang w:val="en-US" w:eastAsia="zh-CN" w:bidi="ar-SA"/>
        </w:rPr>
        <w:t>工程款</w:t>
      </w:r>
      <w:r>
        <w:rPr>
          <w:rFonts w:hint="default" w:ascii="Times New Roman" w:hAnsi="Times New Roman" w:eastAsia="仿宋_GB2312" w:cs="Times New Roman"/>
          <w:strike w:val="0"/>
          <w:color w:val="auto"/>
          <w:kern w:val="2"/>
          <w:sz w:val="24"/>
          <w:szCs w:val="24"/>
          <w:highlight w:val="none"/>
          <w:lang w:val="en-US" w:eastAsia="zh-CN" w:bidi="ar-SA"/>
        </w:rPr>
        <w:t>支付过程中由招标人扣除</w:t>
      </w:r>
      <w:r>
        <w:rPr>
          <w:rFonts w:hint="eastAsia" w:ascii="Times New Roman" w:hAnsi="Times New Roman" w:cs="Times New Roman"/>
          <w:strike w:val="0"/>
          <w:color w:val="auto"/>
          <w:kern w:val="2"/>
          <w:sz w:val="24"/>
          <w:szCs w:val="24"/>
          <w:highlight w:val="none"/>
          <w:lang w:val="en-US" w:eastAsia="zh-CN" w:bidi="ar-SA"/>
        </w:rPr>
        <w:t>。（删除）</w:t>
      </w:r>
    </w:p>
    <w:p w14:paraId="10A40E14">
      <w:pPr>
        <w:pStyle w:val="1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5.</w:t>
      </w:r>
      <w:r>
        <w:rPr>
          <w:rFonts w:hint="default" w:ascii="Times New Roman" w:hAnsi="Times New Roman" w:eastAsia="仿宋_GB2312" w:cs="Times New Roman"/>
          <w:color w:val="auto"/>
          <w:kern w:val="2"/>
          <w:sz w:val="24"/>
          <w:szCs w:val="24"/>
          <w:lang w:val="en-US" w:eastAsia="zh-CN" w:bidi="ar-SA"/>
        </w:rPr>
        <w:t>保险</w:t>
      </w:r>
      <w:r>
        <w:rPr>
          <w:rFonts w:hint="default" w:ascii="Times New Roman" w:hAnsi="Times New Roman" w:cs="Times New Roman"/>
          <w:color w:val="auto"/>
          <w:kern w:val="2"/>
          <w:sz w:val="24"/>
          <w:szCs w:val="24"/>
          <w:lang w:val="en-US" w:eastAsia="zh-CN" w:bidi="ar-SA"/>
        </w:rPr>
        <w:t>：</w:t>
      </w:r>
      <w:r>
        <w:rPr>
          <w:rFonts w:hint="eastAsia" w:ascii="仿宋_GB2312" w:hAnsi="仿宋_GB2312" w:cs="仿宋_GB2312"/>
          <w:color w:val="auto"/>
          <w:kern w:val="2"/>
          <w:sz w:val="28"/>
          <w:szCs w:val="28"/>
          <w:lang w:val="en-US" w:eastAsia="zh-CN" w:bidi="ar-SA"/>
        </w:rPr>
        <w:t>项目的工程保险由总包方负责购买工伤保险，乙方不承担工伤保险费用，乙方</w:t>
      </w:r>
      <w:r>
        <w:rPr>
          <w:rFonts w:hint="eastAsia" w:ascii="仿宋_GB2312" w:hAnsi="仿宋_GB2312" w:eastAsia="仿宋_GB2312" w:cs="仿宋_GB2312"/>
          <w:color w:val="auto"/>
          <w:kern w:val="2"/>
          <w:sz w:val="28"/>
          <w:szCs w:val="28"/>
          <w:lang w:val="en-US" w:eastAsia="zh-CN" w:bidi="ar-SA"/>
        </w:rPr>
        <w:t>单独购买的保险自行承担费用</w:t>
      </w:r>
      <w:r>
        <w:rPr>
          <w:rFonts w:hint="eastAsia" w:ascii="仿宋_GB2312" w:hAnsi="仿宋_GB2312" w:cs="仿宋_GB2312"/>
          <w:color w:val="auto"/>
          <w:kern w:val="2"/>
          <w:sz w:val="28"/>
          <w:szCs w:val="28"/>
          <w:lang w:val="en-US" w:eastAsia="zh-CN" w:bidi="ar-SA"/>
        </w:rPr>
        <w:t>。</w:t>
      </w:r>
    </w:p>
    <w:p w14:paraId="1310D7E3">
      <w:pPr>
        <w:pStyle w:val="14"/>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color w:val="auto"/>
          <w:kern w:val="2"/>
          <w:sz w:val="24"/>
          <w:szCs w:val="24"/>
          <w:lang w:val="en-US" w:eastAsia="zh-CN" w:bidi="ar-SA"/>
        </w:rPr>
      </w:pPr>
      <w:r>
        <w:rPr>
          <w:rFonts w:hint="default" w:ascii="Times New Roman" w:hAnsi="Times New Roman" w:cs="Times New Roman"/>
          <w:color w:val="auto"/>
          <w:kern w:val="2"/>
          <w:sz w:val="24"/>
          <w:szCs w:val="24"/>
          <w:lang w:val="en-US" w:eastAsia="zh-CN" w:bidi="ar-SA"/>
        </w:rPr>
        <w:t>6.资料：分包方负责配合总包方完善承包范围内项目资料编制、收集、整理等工作，并确认核实资料的真实性和及时性；工程资料费用由总包方承担。</w:t>
      </w:r>
    </w:p>
    <w:p w14:paraId="5DE1A4DD">
      <w:pPr>
        <w:spacing w:line="360" w:lineRule="auto"/>
        <w:ind w:firstLine="482" w:firstLineChars="200"/>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三、</w:t>
      </w:r>
      <w:r>
        <w:rPr>
          <w:rFonts w:hint="default" w:ascii="Times New Roman" w:hAnsi="Times New Roman" w:eastAsia="仿宋_GB2312" w:cs="Times New Roman"/>
          <w:b/>
          <w:bCs/>
          <w:color w:val="auto"/>
          <w:sz w:val="24"/>
          <w:szCs w:val="24"/>
        </w:rPr>
        <w:t>质量、工期要求及安全责任</w:t>
      </w:r>
    </w:p>
    <w:p w14:paraId="2A1A3660">
      <w:pPr>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1、质量要求：乙方必须按照</w:t>
      </w:r>
      <w:bookmarkStart w:id="1" w:name="OLE_LINK21"/>
      <w:r>
        <w:rPr>
          <w:rFonts w:hint="default" w:ascii="Times New Roman" w:hAnsi="Times New Roman" w:eastAsia="仿宋_GB2312" w:cs="Times New Roman"/>
          <w:color w:val="auto"/>
          <w:sz w:val="24"/>
          <w:szCs w:val="24"/>
        </w:rPr>
        <w:t>符合国家（行业）标准，以及本项目技术指标标准</w:t>
      </w:r>
      <w:bookmarkEnd w:id="1"/>
      <w:r>
        <w:rPr>
          <w:rFonts w:hint="default" w:ascii="Times New Roman" w:hAnsi="Times New Roman" w:eastAsia="仿宋_GB2312" w:cs="Times New Roman"/>
          <w:color w:val="auto"/>
          <w:sz w:val="24"/>
          <w:szCs w:val="24"/>
        </w:rPr>
        <w:t>采购甲供之外的材料</w:t>
      </w:r>
      <w:bookmarkStart w:id="2" w:name="OLE_LINK31"/>
      <w:bookmarkStart w:id="3" w:name="OLE_LINK32"/>
      <w:r>
        <w:rPr>
          <w:rFonts w:hint="default" w:ascii="Times New Roman" w:hAnsi="Times New Roman" w:eastAsia="仿宋_GB2312" w:cs="Times New Roman"/>
          <w:color w:val="auto"/>
          <w:sz w:val="24"/>
          <w:szCs w:val="24"/>
        </w:rPr>
        <w:t>。</w:t>
      </w:r>
      <w:bookmarkEnd w:id="2"/>
      <w:bookmarkEnd w:id="3"/>
      <w:r>
        <w:rPr>
          <w:rFonts w:hint="default" w:ascii="Times New Roman" w:hAnsi="Times New Roman" w:eastAsia="仿宋_GB2312" w:cs="Times New Roman"/>
          <w:color w:val="auto"/>
          <w:sz w:val="24"/>
          <w:szCs w:val="24"/>
        </w:rPr>
        <w:t>乙方每道工序结束由甲方、监理、业主、及质量</w:t>
      </w:r>
      <w:r>
        <w:rPr>
          <w:rFonts w:hint="default" w:ascii="Times New Roman" w:hAnsi="Times New Roman" w:eastAsia="仿宋_GB2312" w:cs="Times New Roman"/>
          <w:color w:val="auto"/>
          <w:sz w:val="24"/>
          <w:szCs w:val="24"/>
          <w:lang w:val="en-US" w:eastAsia="zh-CN"/>
        </w:rPr>
        <w:t>监督</w:t>
      </w:r>
      <w:r>
        <w:rPr>
          <w:rFonts w:hint="default" w:ascii="Times New Roman" w:hAnsi="Times New Roman" w:eastAsia="仿宋_GB2312" w:cs="Times New Roman"/>
          <w:color w:val="auto"/>
          <w:sz w:val="24"/>
          <w:szCs w:val="24"/>
        </w:rPr>
        <w:t>部门验收合格后进入下一道工序,未经验收擅自进入下道工序引起的返工由乙方承担一切经济损失（包含甲供材料）及工期损失。</w:t>
      </w:r>
    </w:p>
    <w:p w14:paraId="073B7932">
      <w:pPr>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工程安全：施工中乙方应严格按《安全生产法》进行安全、文明施工，并设立专职安全施工员（需提供安全员证书原件交由甲方，竣工验收后还回）。如发生事故，乙方应按事故责任划分承担相应的责任、损失和违约责任，乙方必须加强施工现场安全管理工作、全面落实项目安全生产责任制度。</w:t>
      </w:r>
    </w:p>
    <w:p w14:paraId="0975B753">
      <w:pPr>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kern w:val="0"/>
          <w:sz w:val="24"/>
          <w:szCs w:val="24"/>
        </w:rPr>
        <w:t>3、工程</w:t>
      </w:r>
      <w:r>
        <w:rPr>
          <w:rFonts w:hint="default" w:ascii="Times New Roman" w:hAnsi="Times New Roman" w:eastAsia="仿宋_GB2312" w:cs="Times New Roman"/>
          <w:color w:val="auto"/>
          <w:sz w:val="24"/>
          <w:szCs w:val="24"/>
        </w:rPr>
        <w:t>工期：</w:t>
      </w:r>
    </w:p>
    <w:p w14:paraId="0E47E3A8">
      <w:pPr>
        <w:spacing w:line="360" w:lineRule="auto"/>
        <w:ind w:firstLine="480" w:firstLineChars="2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施工工期：</w:t>
      </w:r>
      <w:r>
        <w:rPr>
          <w:rFonts w:hint="default" w:ascii="Times New Roman" w:hAnsi="Times New Roman" w:eastAsia="仿宋_GB2312" w:cs="Times New Roman"/>
          <w:b w:val="0"/>
          <w:bCs w:val="0"/>
          <w:color w:val="auto"/>
          <w:sz w:val="24"/>
          <w:szCs w:val="24"/>
          <w:u w:val="single"/>
          <w:lang w:val="en-US" w:eastAsia="zh-CN"/>
        </w:rPr>
        <w:t>具体以发包方要求的工期为准</w:t>
      </w:r>
      <w:r>
        <w:rPr>
          <w:rFonts w:hint="default" w:ascii="Times New Roman" w:hAnsi="Times New Roman" w:eastAsia="仿宋_GB2312" w:cs="Times New Roman"/>
          <w:color w:val="auto"/>
          <w:sz w:val="24"/>
          <w:szCs w:val="24"/>
        </w:rPr>
        <w:t>。</w:t>
      </w:r>
    </w:p>
    <w:p w14:paraId="456CD55E">
      <w:pPr>
        <w:spacing w:line="360" w:lineRule="auto"/>
        <w:ind w:firstLine="360" w:firstLineChars="150"/>
        <w:jc w:val="left"/>
        <w:rPr>
          <w:rFonts w:hint="default" w:ascii="Times New Roman" w:hAnsi="Times New Roman" w:eastAsia="仿宋_GB2312" w:cs="Times New Roman"/>
          <w:color w:val="auto"/>
          <w:sz w:val="24"/>
          <w:szCs w:val="24"/>
          <w:highlight w:val="yellow"/>
        </w:rPr>
      </w:pPr>
      <w:r>
        <w:rPr>
          <w:rFonts w:hint="default" w:ascii="Times New Roman" w:hAnsi="Times New Roman" w:eastAsia="仿宋_GB2312" w:cs="Times New Roman"/>
          <w:color w:val="auto"/>
          <w:sz w:val="24"/>
          <w:szCs w:val="24"/>
        </w:rPr>
        <w:t>计划开工时间为</w:t>
      </w:r>
      <w:r>
        <w:rPr>
          <w:rFonts w:hint="eastAsia" w:ascii="Times New Roman" w:hAnsi="Times New Roman" w:eastAsia="仿宋_GB2312" w:cs="Times New Roman"/>
          <w:b w:val="0"/>
          <w:bCs w:val="0"/>
          <w:color w:val="auto"/>
          <w:sz w:val="24"/>
          <w:szCs w:val="24"/>
          <w:u w:val="single"/>
          <w:lang w:val="en-US" w:eastAsia="zh-CN"/>
        </w:rPr>
        <w:t>****</w:t>
      </w:r>
      <w:r>
        <w:rPr>
          <w:rFonts w:hint="default" w:ascii="Times New Roman" w:hAnsi="Times New Roman" w:eastAsia="仿宋_GB2312" w:cs="Times New Roman"/>
          <w:b w:val="0"/>
          <w:bCs w:val="0"/>
          <w:color w:val="auto"/>
          <w:sz w:val="24"/>
          <w:szCs w:val="24"/>
          <w:u w:val="single"/>
          <w:lang w:val="en-US" w:eastAsia="zh-CN"/>
        </w:rPr>
        <w:t>年</w:t>
      </w:r>
      <w:r>
        <w:rPr>
          <w:rFonts w:hint="eastAsia" w:ascii="Times New Roman" w:hAnsi="Times New Roman" w:eastAsia="仿宋_GB2312" w:cs="Times New Roman"/>
          <w:b w:val="0"/>
          <w:bCs w:val="0"/>
          <w:color w:val="auto"/>
          <w:sz w:val="24"/>
          <w:szCs w:val="24"/>
          <w:u w:val="single"/>
          <w:lang w:val="en-US" w:eastAsia="zh-CN"/>
        </w:rPr>
        <w:t>**</w:t>
      </w:r>
      <w:r>
        <w:rPr>
          <w:rFonts w:hint="default" w:ascii="Times New Roman" w:hAnsi="Times New Roman" w:eastAsia="仿宋_GB2312" w:cs="Times New Roman"/>
          <w:b w:val="0"/>
          <w:bCs w:val="0"/>
          <w:color w:val="auto"/>
          <w:sz w:val="24"/>
          <w:szCs w:val="24"/>
          <w:u w:val="single"/>
          <w:lang w:val="en-US" w:eastAsia="zh-CN"/>
        </w:rPr>
        <w:t>月</w:t>
      </w:r>
      <w:r>
        <w:rPr>
          <w:rFonts w:hint="eastAsia" w:ascii="Times New Roman" w:hAnsi="Times New Roman" w:eastAsia="仿宋_GB2312" w:cs="Times New Roman"/>
          <w:b w:val="0"/>
          <w:bCs w:val="0"/>
          <w:color w:val="auto"/>
          <w:sz w:val="24"/>
          <w:szCs w:val="24"/>
          <w:u w:val="single"/>
          <w:lang w:val="en-US" w:eastAsia="zh-CN"/>
        </w:rPr>
        <w:t>**</w:t>
      </w:r>
      <w:r>
        <w:rPr>
          <w:rFonts w:hint="default" w:ascii="Times New Roman" w:hAnsi="Times New Roman" w:eastAsia="仿宋_GB2312" w:cs="Times New Roman"/>
          <w:b w:val="0"/>
          <w:bCs w:val="0"/>
          <w:color w:val="auto"/>
          <w:sz w:val="24"/>
          <w:szCs w:val="24"/>
          <w:u w:val="single"/>
          <w:lang w:val="en-US" w:eastAsia="zh-CN"/>
        </w:rPr>
        <w:t>日</w:t>
      </w:r>
      <w:r>
        <w:rPr>
          <w:rFonts w:hint="default" w:ascii="Times New Roman" w:hAnsi="Times New Roman" w:eastAsia="仿宋_GB2312" w:cs="Times New Roman"/>
          <w:color w:val="auto"/>
          <w:sz w:val="24"/>
          <w:szCs w:val="24"/>
        </w:rPr>
        <w:t>，计划竣工时间为</w:t>
      </w:r>
      <w:r>
        <w:rPr>
          <w:rFonts w:hint="eastAsia" w:ascii="Times New Roman" w:hAnsi="Times New Roman" w:eastAsia="仿宋_GB2312" w:cs="Times New Roman"/>
          <w:b w:val="0"/>
          <w:bCs w:val="0"/>
          <w:color w:val="auto"/>
          <w:sz w:val="24"/>
          <w:szCs w:val="24"/>
          <w:u w:val="single"/>
          <w:lang w:val="en-US" w:eastAsia="zh-CN"/>
        </w:rPr>
        <w:t>****</w:t>
      </w:r>
      <w:r>
        <w:rPr>
          <w:rFonts w:hint="default" w:ascii="Times New Roman" w:hAnsi="Times New Roman" w:eastAsia="仿宋_GB2312" w:cs="Times New Roman"/>
          <w:b w:val="0"/>
          <w:bCs w:val="0"/>
          <w:color w:val="auto"/>
          <w:sz w:val="24"/>
          <w:szCs w:val="24"/>
          <w:u w:val="single"/>
          <w:lang w:val="en-US" w:eastAsia="zh-CN"/>
        </w:rPr>
        <w:t>年</w:t>
      </w:r>
      <w:r>
        <w:rPr>
          <w:rFonts w:hint="eastAsia" w:ascii="Times New Roman" w:hAnsi="Times New Roman" w:eastAsia="仿宋_GB2312" w:cs="Times New Roman"/>
          <w:b w:val="0"/>
          <w:bCs w:val="0"/>
          <w:color w:val="auto"/>
          <w:sz w:val="24"/>
          <w:szCs w:val="24"/>
          <w:u w:val="single"/>
          <w:lang w:val="en-US" w:eastAsia="zh-CN"/>
        </w:rPr>
        <w:t>**</w:t>
      </w:r>
      <w:r>
        <w:rPr>
          <w:rFonts w:hint="default" w:ascii="Times New Roman" w:hAnsi="Times New Roman" w:eastAsia="仿宋_GB2312" w:cs="Times New Roman"/>
          <w:b w:val="0"/>
          <w:bCs w:val="0"/>
          <w:color w:val="auto"/>
          <w:sz w:val="24"/>
          <w:szCs w:val="24"/>
          <w:u w:val="single"/>
          <w:lang w:val="en-US" w:eastAsia="zh-CN"/>
        </w:rPr>
        <w:t>月</w:t>
      </w:r>
      <w:r>
        <w:rPr>
          <w:rFonts w:hint="eastAsia" w:ascii="Times New Roman" w:hAnsi="Times New Roman" w:eastAsia="仿宋_GB2312" w:cs="Times New Roman"/>
          <w:b w:val="0"/>
          <w:bCs w:val="0"/>
          <w:color w:val="auto"/>
          <w:sz w:val="24"/>
          <w:szCs w:val="24"/>
          <w:u w:val="single"/>
          <w:lang w:val="en-US" w:eastAsia="zh-CN"/>
        </w:rPr>
        <w:t>**</w:t>
      </w:r>
      <w:r>
        <w:rPr>
          <w:rFonts w:hint="default" w:ascii="Times New Roman" w:hAnsi="Times New Roman" w:eastAsia="仿宋_GB2312" w:cs="Times New Roman"/>
          <w:b w:val="0"/>
          <w:bCs w:val="0"/>
          <w:color w:val="auto"/>
          <w:sz w:val="24"/>
          <w:szCs w:val="24"/>
          <w:u w:val="single"/>
          <w:lang w:val="en-US" w:eastAsia="zh-CN"/>
        </w:rPr>
        <w:t>日</w:t>
      </w:r>
      <w:r>
        <w:rPr>
          <w:rFonts w:hint="eastAsia" w:ascii="Times New Roman" w:hAnsi="Times New Roman" w:eastAsia="仿宋_GB2312" w:cs="Times New Roman"/>
          <w:b w:val="0"/>
          <w:bCs w:val="0"/>
          <w:color w:val="auto"/>
          <w:sz w:val="24"/>
          <w:szCs w:val="24"/>
          <w:u w:val="single"/>
          <w:lang w:val="en-US" w:eastAsia="zh-CN"/>
        </w:rPr>
        <w:t>。</w:t>
      </w:r>
    </w:p>
    <w:p w14:paraId="5BFDEFDB">
      <w:pPr>
        <w:spacing w:line="360" w:lineRule="auto"/>
        <w:ind w:firstLine="360" w:firstLineChars="15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工程质保期/缺陷责任期：工程质保期/缺陷责任期原则上为</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年，不得低于总承包单位主合同约定。</w:t>
      </w:r>
    </w:p>
    <w:p w14:paraId="3E2A23E2">
      <w:pPr>
        <w:spacing w:line="360" w:lineRule="auto"/>
        <w:ind w:firstLine="360" w:firstLineChars="15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本工程</w:t>
      </w:r>
      <w:bookmarkStart w:id="4" w:name="OLE_LINK13"/>
      <w:bookmarkStart w:id="5" w:name="OLE_LINK14"/>
      <w:r>
        <w:rPr>
          <w:rFonts w:hint="default" w:ascii="Times New Roman" w:hAnsi="Times New Roman" w:eastAsia="仿宋_GB2312" w:cs="Times New Roman"/>
          <w:color w:val="auto"/>
          <w:sz w:val="24"/>
          <w:szCs w:val="24"/>
        </w:rPr>
        <w:t>质保期</w:t>
      </w:r>
      <w:bookmarkEnd w:id="4"/>
      <w:bookmarkEnd w:id="5"/>
      <w:r>
        <w:rPr>
          <w:rFonts w:hint="default" w:ascii="Times New Roman" w:hAnsi="Times New Roman" w:eastAsia="仿宋_GB2312" w:cs="Times New Roman"/>
          <w:color w:val="auto"/>
          <w:sz w:val="24"/>
          <w:szCs w:val="24"/>
        </w:rPr>
        <w:t>计算时间为甲方会同相关部门验收合格之日起，质保期内出现任何问题，乙方在接到通知后2小时内响应到场，48小时内完成维修或更换，</w:t>
      </w:r>
      <w:r>
        <w:rPr>
          <w:rFonts w:hint="default" w:ascii="Times New Roman" w:hAnsi="Times New Roman" w:eastAsia="仿宋_GB2312" w:cs="Times New Roman"/>
          <w:color w:val="auto"/>
          <w:sz w:val="24"/>
          <w:szCs w:val="24"/>
          <w:lang w:val="en-US" w:eastAsia="zh-CN"/>
        </w:rPr>
        <w:t>并根据责任划分承担相应费用</w:t>
      </w:r>
      <w:r>
        <w:rPr>
          <w:rFonts w:hint="default" w:ascii="Times New Roman" w:hAnsi="Times New Roman" w:eastAsia="仿宋_GB2312" w:cs="Times New Roman"/>
          <w:color w:val="auto"/>
          <w:sz w:val="24"/>
          <w:szCs w:val="24"/>
        </w:rPr>
        <w:t>。乙方未依约全面履行保修义务的，甲方有权另行聘请第三方履行，由此发生的一切费用均由乙方全额承担。</w:t>
      </w:r>
    </w:p>
    <w:p w14:paraId="5C472944">
      <w:pPr>
        <w:spacing w:line="360" w:lineRule="auto"/>
        <w:ind w:left="7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b/>
          <w:bCs/>
          <w:color w:val="auto"/>
          <w:sz w:val="24"/>
          <w:szCs w:val="24"/>
        </w:rPr>
        <w:t>四、甲方责任及义务</w:t>
      </w:r>
    </w:p>
    <w:p w14:paraId="313774BA">
      <w:pPr>
        <w:pStyle w:val="5"/>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rPr>
        <w:t>、甲方负责提供施工工作面，若因甲方未能提供施工工作面或不可抗力原因导致工期延误，甲方应予乙方顺延工期，特殊情况除外。</w:t>
      </w:r>
    </w:p>
    <w:p w14:paraId="3904587D">
      <w:pPr>
        <w:pStyle w:val="5"/>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2</w:t>
      </w:r>
      <w:r>
        <w:rPr>
          <w:rFonts w:hint="default" w:ascii="Times New Roman" w:hAnsi="Times New Roman" w:eastAsia="仿宋_GB2312" w:cs="Times New Roman"/>
          <w:color w:val="auto"/>
          <w:sz w:val="24"/>
          <w:szCs w:val="24"/>
        </w:rPr>
        <w:t>、甲方应按审核后的进度计划要求及时购买甲供材料到场，若因甲供材料未能及时到场，导致工期延误，甲方应予乙方顺延工期。</w:t>
      </w:r>
    </w:p>
    <w:p w14:paraId="2D5EDB1B">
      <w:pPr>
        <w:pStyle w:val="5"/>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3</w:t>
      </w: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甲方派遣</w:t>
      </w:r>
      <w:r>
        <w:rPr>
          <w:rFonts w:hint="default" w:ascii="Times New Roman" w:hAnsi="Times New Roman" w:eastAsia="仿宋_GB2312" w:cs="Times New Roman"/>
          <w:b w:val="0"/>
          <w:bCs w:val="0"/>
          <w:color w:val="auto"/>
          <w:sz w:val="24"/>
          <w:szCs w:val="24"/>
          <w:highlight w:val="none"/>
          <w:u w:val="single"/>
          <w:lang w:val="en-US" w:eastAsia="zh-CN"/>
        </w:rPr>
        <w:t xml:space="preserve"> </w:t>
      </w:r>
      <w:r>
        <w:rPr>
          <w:rFonts w:hint="eastAsia" w:ascii="Times New Roman" w:hAnsi="Times New Roman" w:eastAsia="仿宋_GB2312" w:cs="Times New Roman"/>
          <w:b w:val="0"/>
          <w:bCs w:val="0"/>
          <w:color w:val="auto"/>
          <w:sz w:val="24"/>
          <w:szCs w:val="24"/>
          <w:highlight w:val="none"/>
          <w:u w:val="single"/>
          <w:lang w:val="en-US" w:eastAsia="zh-CN"/>
        </w:rPr>
        <w:t xml:space="preserve">     </w:t>
      </w:r>
      <w:r>
        <w:rPr>
          <w:rFonts w:hint="default" w:ascii="Times New Roman" w:hAnsi="Times New Roman" w:eastAsia="仿宋_GB2312" w:cs="Times New Roman"/>
          <w:b w:val="0"/>
          <w:bCs w:val="0"/>
          <w:color w:val="auto"/>
          <w:sz w:val="24"/>
          <w:szCs w:val="24"/>
          <w:u w:val="single"/>
          <w:lang w:val="en-US" w:eastAsia="zh-CN"/>
        </w:rPr>
        <w:t xml:space="preserve"> </w:t>
      </w:r>
      <w:r>
        <w:rPr>
          <w:rFonts w:hint="default" w:ascii="Times New Roman" w:hAnsi="Times New Roman" w:eastAsia="仿宋_GB2312" w:cs="Times New Roman"/>
          <w:color w:val="auto"/>
          <w:sz w:val="24"/>
          <w:szCs w:val="24"/>
          <w:lang w:val="en-US" w:eastAsia="zh-CN"/>
        </w:rPr>
        <w:t>做为本项目的现场工程师，</w:t>
      </w:r>
      <w:r>
        <w:rPr>
          <w:rFonts w:hint="default" w:ascii="Times New Roman" w:hAnsi="Times New Roman" w:eastAsia="仿宋_GB2312" w:cs="Times New Roman"/>
          <w:color w:val="auto"/>
          <w:sz w:val="24"/>
          <w:szCs w:val="24"/>
        </w:rPr>
        <w:t>甲方对项目的质量目标、安全目标、进度目标实施监督、检查、验收。</w:t>
      </w:r>
    </w:p>
    <w:p w14:paraId="7EA016E9">
      <w:pPr>
        <w:pStyle w:val="5"/>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val="en-US" w:eastAsia="zh-CN"/>
        </w:rPr>
        <w:t>4</w:t>
      </w:r>
      <w:r>
        <w:rPr>
          <w:rFonts w:hint="default" w:ascii="Times New Roman" w:hAnsi="Times New Roman" w:eastAsia="仿宋_GB2312" w:cs="Times New Roman"/>
          <w:color w:val="auto"/>
          <w:sz w:val="24"/>
          <w:szCs w:val="24"/>
        </w:rPr>
        <w:t>、甲方对乙方提供一套完整的施工图纸、相关的设计文件、预算编制文件等，并负责提供坐标点及基准点。</w:t>
      </w:r>
    </w:p>
    <w:p w14:paraId="599BF2DD">
      <w:pPr>
        <w:pStyle w:val="5"/>
        <w:spacing w:line="360" w:lineRule="auto"/>
        <w:ind w:firstLine="480" w:firstLineChars="20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5、动态考评管理。总承包企业建立“合格分包企业”动态名录，综合企业资质、质量、安全生产、履约等情况，建立“优良”“合格”“不合格”三级评价，实施差异化管理或限制承接业务。对不合格的施工企业，三年内不接受其投标或承接业务。项目执行中，实行黄牌警告制度，施工企业被黄牌警告的应责令其在规定时间内整改；被两次及以上黄牌警告的，没收其履约保证金并进行清退、取消其合作关系。</w:t>
      </w:r>
    </w:p>
    <w:p w14:paraId="7E33010F">
      <w:pPr>
        <w:spacing w:line="360" w:lineRule="auto"/>
        <w:ind w:firstLine="482" w:firstLineChars="200"/>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五</w:t>
      </w:r>
      <w:r>
        <w:rPr>
          <w:rFonts w:hint="default" w:ascii="Times New Roman" w:hAnsi="Times New Roman" w:eastAsia="仿宋_GB2312" w:cs="Times New Roman"/>
          <w:b/>
          <w:bCs/>
          <w:color w:val="auto"/>
          <w:sz w:val="24"/>
          <w:szCs w:val="24"/>
        </w:rPr>
        <w:t>、乙方责任及义务</w:t>
      </w:r>
    </w:p>
    <w:p w14:paraId="63A63211">
      <w:pPr>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 xml:space="preserve"> 1、乙方收到图纸后（电子版或纸质版其中一种），应熟悉图纸及相关规范，并提出图纸答疑。若因乙方未能熟悉图纸而导致清单漏项、工程量变化等，皆由乙方自行负责。</w:t>
      </w:r>
    </w:p>
    <w:p w14:paraId="2358E32F">
      <w:pPr>
        <w:pStyle w:val="5"/>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2、乙方进场应认真复核原始地面高程，并收集原始地貌的影像资料。</w:t>
      </w:r>
    </w:p>
    <w:p w14:paraId="0AD89E29">
      <w:pPr>
        <w:pStyle w:val="5"/>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r>
        <w:rPr>
          <w:rFonts w:hint="default" w:ascii="Times New Roman" w:hAnsi="Times New Roman" w:eastAsia="仿宋_GB2312" w:cs="Times New Roman"/>
          <w:color w:val="auto"/>
          <w:sz w:val="24"/>
          <w:szCs w:val="24"/>
          <w:lang w:val="en-US" w:eastAsia="zh-CN"/>
        </w:rPr>
        <w:t>项目工伤保险由甲方购买并承担费用</w:t>
      </w:r>
      <w:r>
        <w:rPr>
          <w:rFonts w:hint="default" w:ascii="Times New Roman" w:hAnsi="Times New Roman" w:eastAsia="仿宋_GB2312" w:cs="Times New Roman"/>
          <w:color w:val="auto"/>
          <w:sz w:val="24"/>
          <w:szCs w:val="24"/>
        </w:rPr>
        <w:t>。</w:t>
      </w:r>
    </w:p>
    <w:p w14:paraId="03BB7906">
      <w:pPr>
        <w:pStyle w:val="5"/>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4、本项目的所有临时设施费用，包含在总价中，不再单独支付该类费用。</w:t>
      </w:r>
    </w:p>
    <w:p w14:paraId="4786A451">
      <w:pPr>
        <w:pStyle w:val="5"/>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5、乙方应配备一套项目所需的管理班子，在工作时间范围内乙方的项目管理人员需全部到岗（需提供项目经理证书原件交由甲方，竣工验收后还回），若有事离开，需征得甲方同意，不得擅自离开施工现场。</w:t>
      </w:r>
    </w:p>
    <w:p w14:paraId="7FF9185D">
      <w:pPr>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6、甲供材料到场后乙方需指定甲供材料的堆放地点，若需乙方配合卸货并保管的材料，按政府审计材料价金额的</w:t>
      </w:r>
      <w:r>
        <w:rPr>
          <w:rFonts w:hint="default" w:ascii="Times New Roman" w:hAnsi="Times New Roman" w:eastAsia="仿宋_GB2312" w:cs="Times New Roman"/>
          <w:b w:val="0"/>
          <w:bCs w:val="0"/>
          <w:color w:val="auto"/>
          <w:sz w:val="24"/>
          <w:szCs w:val="24"/>
          <w:u w:val="single"/>
          <w:lang w:val="en-US" w:eastAsia="zh-CN"/>
        </w:rPr>
        <w:t xml:space="preserve">   /   </w:t>
      </w:r>
      <w:r>
        <w:rPr>
          <w:rFonts w:hint="default" w:ascii="Times New Roman" w:hAnsi="Times New Roman" w:eastAsia="仿宋_GB2312" w:cs="Times New Roman"/>
          <w:color w:val="auto"/>
          <w:sz w:val="24"/>
          <w:szCs w:val="24"/>
        </w:rPr>
        <w:t>结算给乙方做为配合费用（碎石、商品混凝土、水稳材料、沥青混凝土等不计材料保管费及卸货费用）。若因乙方指定堆放地点在场地外，产生的二次运输费用由乙方自行负责，甲方不再支付任何费用或补偿。</w:t>
      </w:r>
    </w:p>
    <w:p w14:paraId="6F89D30B">
      <w:pPr>
        <w:pStyle w:val="4"/>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7、乙方在实施阶段应做好安全资料、工程资料以及甲供材料的收集、编制、整理、归档、备案（包含影像资料），若因资料不完善导致本项目不能结算、拨款，一切后果由乙方自行负责。</w:t>
      </w:r>
    </w:p>
    <w:p w14:paraId="7790347D">
      <w:pPr>
        <w:pStyle w:val="5"/>
        <w:spacing w:line="360" w:lineRule="auto"/>
        <w:ind w:firstLine="480" w:firstLineChars="20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8、施工企业在签订</w:t>
      </w:r>
      <w:r>
        <w:rPr>
          <w:rFonts w:hint="eastAsia" w:ascii="Times New Roman" w:hAnsi="Times New Roman" w:eastAsia="仿宋_GB2312" w:cs="Times New Roman"/>
          <w:color w:val="auto"/>
          <w:sz w:val="24"/>
          <w:szCs w:val="24"/>
          <w:lang w:val="en-US" w:eastAsia="zh-CN"/>
        </w:rPr>
        <w:t>机械租赁服务</w:t>
      </w:r>
      <w:r>
        <w:rPr>
          <w:rFonts w:hint="default" w:ascii="Times New Roman" w:hAnsi="Times New Roman" w:eastAsia="仿宋_GB2312" w:cs="Times New Roman"/>
          <w:color w:val="auto"/>
          <w:sz w:val="24"/>
          <w:szCs w:val="24"/>
          <w:lang w:val="en-US" w:eastAsia="zh-CN"/>
        </w:rPr>
        <w:t>采购合同的同时必须签订安全生产协议，将安全生产协议作为采购合同附件。总承包企业应督促施工企业做好用工安全教育，保障施工人员的安全和健康，消除安全隐患，杜绝安全事故。</w:t>
      </w:r>
    </w:p>
    <w:p w14:paraId="6EA28CB5">
      <w:pPr>
        <w:pStyle w:val="5"/>
        <w:spacing w:line="360" w:lineRule="auto"/>
        <w:ind w:firstLine="480" w:firstLineChars="20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lang w:val="en-US" w:eastAsia="zh-CN"/>
        </w:rPr>
        <w:t>9.乙方在履行合同时必须配备项目所需安全员、施工员、质量员、预算员、资料员等人员。以上人员均应持有效岗位证书或职业资格证书满足在后期实施过程中满足施工需要，且配备相应的特种作业人员。</w:t>
      </w:r>
    </w:p>
    <w:p w14:paraId="462017C4">
      <w:pPr>
        <w:spacing w:line="360" w:lineRule="auto"/>
        <w:ind w:firstLine="482" w:firstLineChars="200"/>
        <w:rPr>
          <w:rFonts w:hint="default" w:ascii="Times New Roman" w:hAnsi="Times New Roman" w:eastAsia="仿宋_GB2312" w:cs="Times New Roman"/>
          <w:b/>
          <w:bCs/>
          <w:color w:val="auto"/>
          <w:sz w:val="24"/>
          <w:szCs w:val="24"/>
          <w:highlight w:val="none"/>
          <w:lang w:eastAsia="zh-CN"/>
        </w:rPr>
      </w:pPr>
      <w:r>
        <w:rPr>
          <w:rFonts w:hint="default" w:ascii="Times New Roman" w:hAnsi="Times New Roman" w:eastAsia="仿宋_GB2312" w:cs="Times New Roman"/>
          <w:b/>
          <w:bCs/>
          <w:color w:val="auto"/>
          <w:sz w:val="24"/>
          <w:szCs w:val="24"/>
          <w:highlight w:val="none"/>
          <w:lang w:val="en-US" w:eastAsia="zh-CN"/>
        </w:rPr>
        <w:t>六</w:t>
      </w:r>
      <w:r>
        <w:rPr>
          <w:rFonts w:hint="default" w:ascii="Times New Roman" w:hAnsi="Times New Roman" w:eastAsia="仿宋_GB2312" w:cs="Times New Roman"/>
          <w:b/>
          <w:bCs/>
          <w:color w:val="auto"/>
          <w:sz w:val="24"/>
          <w:szCs w:val="24"/>
          <w:highlight w:val="none"/>
        </w:rPr>
        <w:t>、付款方式</w:t>
      </w:r>
    </w:p>
    <w:p w14:paraId="703BE3B9">
      <w:pPr>
        <w:spacing w:line="360" w:lineRule="auto"/>
        <w:ind w:firstLine="482" w:firstLineChars="200"/>
        <w:jc w:val="left"/>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1、工程结算</w:t>
      </w:r>
    </w:p>
    <w:p w14:paraId="00AB2B9A">
      <w:pPr>
        <w:spacing w:line="360" w:lineRule="auto"/>
        <w:ind w:firstLine="480" w:firstLineChars="200"/>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lang w:val="en-US" w:eastAsia="zh-CN"/>
        </w:rPr>
        <w:t>1.1、</w:t>
      </w:r>
      <w:r>
        <w:rPr>
          <w:rFonts w:hint="default" w:ascii="Times New Roman" w:hAnsi="Times New Roman" w:eastAsia="仿宋_GB2312" w:cs="Times New Roman"/>
          <w:color w:val="auto"/>
          <w:kern w:val="0"/>
          <w:sz w:val="24"/>
          <w:szCs w:val="24"/>
        </w:rPr>
        <w:t>最终以实际发生的工程量为准（不得超过审计审定工程量），</w:t>
      </w:r>
      <w:r>
        <w:rPr>
          <w:rFonts w:hint="eastAsia" w:ascii="Times New Roman" w:hAnsi="Times New Roman" w:eastAsia="仿宋_GB2312" w:cs="Times New Roman"/>
          <w:color w:val="auto"/>
          <w:kern w:val="0"/>
          <w:sz w:val="24"/>
          <w:szCs w:val="24"/>
          <w:lang w:val="en-US" w:eastAsia="zh-CN"/>
        </w:rPr>
        <w:t>按</w:t>
      </w:r>
      <w:r>
        <w:rPr>
          <w:rFonts w:hint="default" w:ascii="Times New Roman" w:hAnsi="Times New Roman" w:eastAsia="仿宋_GB2312" w:cs="Times New Roman"/>
          <w:color w:val="auto"/>
          <w:kern w:val="0"/>
          <w:sz w:val="24"/>
          <w:szCs w:val="24"/>
        </w:rPr>
        <w:t>合同内容及约定方式办理结算</w:t>
      </w:r>
      <w:r>
        <w:rPr>
          <w:rFonts w:hint="eastAsia" w:ascii="Times New Roman" w:hAnsi="Times New Roman" w:eastAsia="仿宋_GB2312" w:cs="Times New Roman"/>
          <w:color w:val="auto"/>
          <w:kern w:val="0"/>
          <w:sz w:val="24"/>
          <w:szCs w:val="24"/>
          <w:lang w:eastAsia="zh-CN"/>
        </w:rPr>
        <w:t>，</w:t>
      </w:r>
      <w:r>
        <w:rPr>
          <w:rFonts w:hint="default" w:ascii="Times New Roman" w:hAnsi="Times New Roman" w:eastAsia="仿宋_GB2312" w:cs="Times New Roman"/>
          <w:color w:val="auto"/>
          <w:kern w:val="0"/>
          <w:sz w:val="24"/>
          <w:szCs w:val="24"/>
        </w:rPr>
        <w:t>以</w:t>
      </w:r>
      <w:r>
        <w:rPr>
          <w:rFonts w:hint="eastAsia" w:ascii="Times New Roman" w:hAnsi="Times New Roman" w:eastAsia="仿宋_GB2312" w:cs="Times New Roman"/>
          <w:color w:val="auto"/>
          <w:kern w:val="0"/>
          <w:sz w:val="24"/>
          <w:szCs w:val="24"/>
          <w:lang w:val="en-US" w:eastAsia="zh-CN"/>
        </w:rPr>
        <w:t>发承包双方确定的</w:t>
      </w:r>
      <w:r>
        <w:rPr>
          <w:rFonts w:hint="default" w:ascii="Times New Roman" w:hAnsi="Times New Roman" w:eastAsia="仿宋_GB2312" w:cs="Times New Roman"/>
          <w:color w:val="auto"/>
          <w:kern w:val="0"/>
          <w:sz w:val="24"/>
          <w:szCs w:val="24"/>
          <w:lang w:val="en-US" w:eastAsia="zh-CN"/>
        </w:rPr>
        <w:t>工程</w:t>
      </w:r>
      <w:r>
        <w:rPr>
          <w:rFonts w:hint="eastAsia" w:ascii="Times New Roman" w:hAnsi="Times New Roman" w:eastAsia="仿宋_GB2312" w:cs="Times New Roman"/>
          <w:color w:val="auto"/>
          <w:kern w:val="0"/>
          <w:sz w:val="24"/>
          <w:szCs w:val="24"/>
          <w:lang w:val="en-US" w:eastAsia="zh-CN"/>
        </w:rPr>
        <w:t>结算审核</w:t>
      </w:r>
      <w:r>
        <w:rPr>
          <w:rFonts w:hint="default" w:ascii="Times New Roman" w:hAnsi="Times New Roman" w:eastAsia="仿宋_GB2312" w:cs="Times New Roman"/>
          <w:color w:val="auto"/>
          <w:kern w:val="0"/>
          <w:sz w:val="24"/>
          <w:szCs w:val="24"/>
          <w:lang w:val="en-US" w:eastAsia="zh-CN"/>
        </w:rPr>
        <w:t>结果及合同约定计价方式</w:t>
      </w:r>
      <w:r>
        <w:rPr>
          <w:rFonts w:hint="eastAsia" w:ascii="Times New Roman" w:hAnsi="Times New Roman" w:eastAsia="仿宋_GB2312" w:cs="Times New Roman"/>
          <w:color w:val="auto"/>
          <w:kern w:val="0"/>
          <w:sz w:val="24"/>
          <w:szCs w:val="24"/>
          <w:lang w:val="en-US" w:eastAsia="zh-CN"/>
        </w:rPr>
        <w:t>确定结算价</w:t>
      </w:r>
      <w:r>
        <w:rPr>
          <w:rFonts w:hint="default" w:ascii="Times New Roman" w:hAnsi="Times New Roman" w:eastAsia="仿宋_GB2312" w:cs="Times New Roman"/>
          <w:color w:val="auto"/>
          <w:kern w:val="0"/>
          <w:sz w:val="24"/>
          <w:szCs w:val="24"/>
          <w:lang w:val="en-US" w:eastAsia="zh-CN"/>
        </w:rPr>
        <w:t>做为最终</w:t>
      </w:r>
      <w:r>
        <w:rPr>
          <w:rFonts w:hint="default" w:ascii="Times New Roman" w:hAnsi="Times New Roman" w:eastAsia="仿宋_GB2312" w:cs="Times New Roman"/>
          <w:color w:val="auto"/>
          <w:kern w:val="0"/>
          <w:sz w:val="24"/>
          <w:szCs w:val="24"/>
        </w:rPr>
        <w:t>支付依据。</w:t>
      </w:r>
    </w:p>
    <w:p w14:paraId="2B1C8830">
      <w:pPr>
        <w:spacing w:line="360" w:lineRule="auto"/>
        <w:ind w:firstLine="480" w:firstLineChars="200"/>
        <w:jc w:val="left"/>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w:t>
      </w:r>
      <w:r>
        <w:rPr>
          <w:rFonts w:hint="default" w:ascii="Times New Roman" w:hAnsi="Times New Roman" w:eastAsia="仿宋_GB2312" w:cs="Times New Roman"/>
          <w:color w:val="auto"/>
          <w:kern w:val="0"/>
          <w:sz w:val="24"/>
          <w:szCs w:val="24"/>
          <w:lang w:val="en-US" w:eastAsia="zh-CN"/>
        </w:rPr>
        <w:t>2</w:t>
      </w:r>
      <w:r>
        <w:rPr>
          <w:rFonts w:hint="default" w:ascii="Times New Roman" w:hAnsi="Times New Roman" w:eastAsia="仿宋_GB2312" w:cs="Times New Roman"/>
          <w:color w:val="auto"/>
          <w:kern w:val="0"/>
          <w:sz w:val="24"/>
          <w:szCs w:val="24"/>
        </w:rPr>
        <w:t>、工程竣工验收合格后，乙方按资中县现行的项目验收程序和</w:t>
      </w:r>
      <w:r>
        <w:rPr>
          <w:rFonts w:hint="eastAsia" w:ascii="Times New Roman" w:hAnsi="Times New Roman" w:eastAsia="仿宋_GB2312" w:cs="Times New Roman"/>
          <w:color w:val="auto"/>
          <w:kern w:val="0"/>
          <w:sz w:val="24"/>
          <w:szCs w:val="24"/>
          <w:lang w:val="en-US" w:eastAsia="zh-CN"/>
        </w:rPr>
        <w:t>合同</w:t>
      </w:r>
      <w:r>
        <w:rPr>
          <w:rFonts w:hint="default" w:ascii="Times New Roman" w:hAnsi="Times New Roman" w:eastAsia="仿宋_GB2312" w:cs="Times New Roman"/>
          <w:color w:val="auto"/>
          <w:kern w:val="0"/>
          <w:sz w:val="24"/>
          <w:szCs w:val="24"/>
        </w:rPr>
        <w:t>计价相关规定及时向甲方提交竣工结算资料。</w:t>
      </w:r>
    </w:p>
    <w:p w14:paraId="6FFF0A35">
      <w:pPr>
        <w:pStyle w:val="14"/>
        <w:spacing w:line="360" w:lineRule="auto"/>
        <w:ind w:firstLine="482" w:firstLineChars="200"/>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2、付款时间及金额：</w:t>
      </w:r>
    </w:p>
    <w:p w14:paraId="07DA4355">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2.1、</w:t>
      </w:r>
      <w:r>
        <w:rPr>
          <w:rFonts w:hint="default" w:ascii="Times New Roman" w:hAnsi="Times New Roman" w:eastAsia="仿宋_GB2312" w:cs="Times New Roman"/>
          <w:color w:val="auto"/>
          <w:kern w:val="2"/>
          <w:sz w:val="24"/>
          <w:szCs w:val="24"/>
          <w:highlight w:val="none"/>
          <w:lang w:val="en-US" w:eastAsia="zh-CN" w:bidi="ar-SA"/>
        </w:rPr>
        <w:t>进度款支付</w:t>
      </w:r>
      <w:r>
        <w:rPr>
          <w:rFonts w:hint="default" w:ascii="Times New Roman" w:hAnsi="Times New Roman" w:cs="Times New Roman"/>
          <w:color w:val="auto"/>
          <w:kern w:val="2"/>
          <w:sz w:val="24"/>
          <w:szCs w:val="24"/>
          <w:highlight w:val="none"/>
          <w:lang w:val="en-US" w:eastAsia="zh-CN" w:bidi="ar-SA"/>
        </w:rPr>
        <w:t>：</w:t>
      </w:r>
      <w:r>
        <w:rPr>
          <w:rFonts w:hint="default" w:ascii="Times New Roman" w:hAnsi="Times New Roman" w:eastAsia="仿宋_GB2312" w:cs="Times New Roman"/>
          <w:color w:val="auto"/>
          <w:kern w:val="2"/>
          <w:sz w:val="24"/>
          <w:szCs w:val="24"/>
          <w:highlight w:val="none"/>
          <w:lang w:val="en-US" w:eastAsia="zh-CN" w:bidi="ar-SA"/>
        </w:rPr>
        <w:t>按进度支付机械租赁费，每月按进度评审金额的80%支付工程完工验收合格后，支付至进度评审金额的90%，审计完成后支付至审定金额的 100%</w:t>
      </w:r>
      <w:r>
        <w:rPr>
          <w:rFonts w:hint="eastAsia" w:ascii="Times New Roman" w:hAnsi="Times New Roman" w:cs="Times New Roman"/>
          <w:color w:val="auto"/>
          <w:kern w:val="2"/>
          <w:sz w:val="24"/>
          <w:szCs w:val="24"/>
          <w:highlight w:val="none"/>
          <w:lang w:val="en-US" w:eastAsia="zh-CN" w:bidi="ar-SA"/>
        </w:rPr>
        <w:t>（以招标文件为准）</w:t>
      </w:r>
      <w:r>
        <w:rPr>
          <w:rFonts w:hint="default" w:ascii="Times New Roman" w:hAnsi="Times New Roman" w:eastAsia="仿宋_GB2312" w:cs="Times New Roman"/>
          <w:color w:val="auto"/>
          <w:kern w:val="2"/>
          <w:sz w:val="24"/>
          <w:szCs w:val="24"/>
          <w:highlight w:val="none"/>
          <w:lang w:val="en-US" w:eastAsia="zh-CN" w:bidi="ar-SA"/>
        </w:rPr>
        <w:t>。</w:t>
      </w:r>
      <w:r>
        <w:rPr>
          <w:rFonts w:hint="default" w:ascii="Times New Roman" w:hAnsi="Times New Roman" w:cs="Times New Roman"/>
          <w:color w:val="auto"/>
          <w:kern w:val="2"/>
          <w:sz w:val="24"/>
          <w:szCs w:val="24"/>
          <w:highlight w:val="none"/>
          <w:lang w:val="en-US" w:eastAsia="zh-CN" w:bidi="ar-SA"/>
        </w:rPr>
        <w:t xml:space="preserve"> </w:t>
      </w:r>
    </w:p>
    <w:p w14:paraId="25464100">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2.2、</w:t>
      </w:r>
      <w:r>
        <w:rPr>
          <w:rFonts w:hint="default" w:ascii="Times New Roman" w:hAnsi="Times New Roman" w:eastAsia="仿宋_GB2312" w:cs="Times New Roman"/>
          <w:color w:val="auto"/>
          <w:kern w:val="2"/>
          <w:sz w:val="24"/>
          <w:szCs w:val="24"/>
          <w:highlight w:val="none"/>
          <w:lang w:val="en-US" w:eastAsia="zh-CN" w:bidi="ar-SA"/>
        </w:rPr>
        <w:t>乙方申请工程款时应</w:t>
      </w:r>
      <w:r>
        <w:rPr>
          <w:rFonts w:hint="default" w:ascii="Times New Roman" w:hAnsi="Times New Roman" w:cs="Times New Roman"/>
          <w:color w:val="auto"/>
          <w:kern w:val="2"/>
          <w:sz w:val="24"/>
          <w:szCs w:val="24"/>
          <w:highlight w:val="none"/>
          <w:lang w:val="en-US" w:eastAsia="zh-CN" w:bidi="ar-SA"/>
        </w:rPr>
        <w:t>提供足额合法的增值税发票，相应发票及资料经</w:t>
      </w:r>
      <w:r>
        <w:rPr>
          <w:rFonts w:hint="default" w:ascii="Times New Roman" w:hAnsi="Times New Roman" w:eastAsia="仿宋_GB2312" w:cs="Times New Roman"/>
          <w:color w:val="auto"/>
          <w:kern w:val="2"/>
          <w:sz w:val="24"/>
          <w:szCs w:val="24"/>
          <w:highlight w:val="none"/>
          <w:lang w:val="en-US" w:eastAsia="zh-CN" w:bidi="ar-SA"/>
        </w:rPr>
        <w:t>甲方审核</w:t>
      </w:r>
      <w:r>
        <w:rPr>
          <w:rFonts w:hint="default" w:ascii="Times New Roman" w:hAnsi="Times New Roman" w:cs="Times New Roman"/>
          <w:color w:val="auto"/>
          <w:kern w:val="2"/>
          <w:sz w:val="24"/>
          <w:szCs w:val="24"/>
          <w:highlight w:val="none"/>
          <w:lang w:val="en-US" w:eastAsia="zh-CN" w:bidi="ar-SA"/>
        </w:rPr>
        <w:t>通过</w:t>
      </w:r>
      <w:r>
        <w:rPr>
          <w:rFonts w:hint="default" w:ascii="Times New Roman" w:hAnsi="Times New Roman" w:eastAsia="仿宋_GB2312" w:cs="Times New Roman"/>
          <w:color w:val="auto"/>
          <w:kern w:val="2"/>
          <w:sz w:val="24"/>
          <w:szCs w:val="24"/>
          <w:highlight w:val="none"/>
          <w:lang w:val="en-US" w:eastAsia="zh-CN" w:bidi="ar-SA"/>
        </w:rPr>
        <w:t>后，予以付款。否则甲方有权延迟付款且不视为违约。</w:t>
      </w:r>
    </w:p>
    <w:p w14:paraId="05663343">
      <w:pPr>
        <w:pStyle w:val="14"/>
        <w:spacing w:line="360" w:lineRule="auto"/>
        <w:ind w:firstLine="480" w:firstLineChars="200"/>
        <w:rPr>
          <w:rFonts w:hint="default" w:ascii="Times New Roman" w:hAnsi="Times New Roman" w:eastAsia="仿宋_GB2312" w:cs="Times New Roman"/>
          <w:color w:val="auto"/>
          <w:sz w:val="24"/>
          <w:szCs w:val="24"/>
        </w:rPr>
      </w:pPr>
      <w:r>
        <w:rPr>
          <w:rFonts w:hint="eastAsia" w:ascii="Times New Roman" w:hAnsi="Times New Roman" w:cs="Times New Roman"/>
          <w:color w:val="auto"/>
          <w:sz w:val="24"/>
          <w:szCs w:val="24"/>
          <w:lang w:val="en-US" w:eastAsia="zh-CN"/>
        </w:rPr>
        <w:t>2.3、</w:t>
      </w:r>
      <w:r>
        <w:rPr>
          <w:rFonts w:hint="default" w:ascii="Times New Roman" w:hAnsi="Times New Roman" w:eastAsia="仿宋_GB2312" w:cs="Times New Roman"/>
          <w:color w:val="auto"/>
          <w:sz w:val="24"/>
          <w:szCs w:val="24"/>
        </w:rPr>
        <w:t>合同金额由甲方按照规定的付款要求办理转账支付，如因银行及网络原因等造成不能及时到达的，可延期支付且不视为违约。</w:t>
      </w:r>
    </w:p>
    <w:p w14:paraId="280812AE">
      <w:pPr>
        <w:pStyle w:val="14"/>
        <w:spacing w:line="360" w:lineRule="auto"/>
        <w:ind w:firstLine="480" w:firstLineChars="200"/>
        <w:rPr>
          <w:rFonts w:hint="default" w:ascii="Times New Roman" w:hAnsi="Times New Roman" w:eastAsia="仿宋_GB2312" w:cs="Times New Roman"/>
          <w:color w:val="auto"/>
          <w:sz w:val="24"/>
          <w:szCs w:val="24"/>
        </w:rPr>
      </w:pPr>
      <w:r>
        <w:rPr>
          <w:rFonts w:hint="eastAsia" w:ascii="Times New Roman" w:hAnsi="Times New Roman" w:cs="Times New Roman"/>
          <w:color w:val="auto"/>
          <w:sz w:val="24"/>
          <w:szCs w:val="24"/>
          <w:lang w:val="en-US" w:eastAsia="zh-CN"/>
        </w:rPr>
        <w:t>2.4、</w:t>
      </w:r>
      <w:r>
        <w:rPr>
          <w:rFonts w:hint="default" w:ascii="Times New Roman" w:hAnsi="Times New Roman" w:eastAsia="仿宋_GB2312" w:cs="Times New Roman"/>
          <w:color w:val="auto"/>
          <w:sz w:val="24"/>
          <w:szCs w:val="24"/>
        </w:rPr>
        <w:t>乙方在施工过程中若不能按时发放民工工资，甲方有权代为支付至核准后的民工账户，甲方代支付部分在乙方申请工程款中扣除相应金额，且代支付部分需由乙方</w:t>
      </w:r>
      <w:r>
        <w:rPr>
          <w:rFonts w:hint="default" w:ascii="Times New Roman" w:hAnsi="Times New Roman" w:eastAsia="仿宋_GB2312" w:cs="Times New Roman"/>
          <w:color w:val="auto"/>
          <w:sz w:val="24"/>
          <w:szCs w:val="24"/>
          <w:lang w:val="en-US" w:eastAsia="zh-CN"/>
        </w:rPr>
        <w:t>提供</w:t>
      </w:r>
      <w:r>
        <w:rPr>
          <w:rFonts w:hint="default" w:ascii="Times New Roman" w:hAnsi="Times New Roman" w:eastAsia="仿宋_GB2312" w:cs="Times New Roman"/>
          <w:color w:val="auto"/>
          <w:sz w:val="24"/>
          <w:szCs w:val="24"/>
        </w:rPr>
        <w:t>增值税</w:t>
      </w:r>
      <w:r>
        <w:rPr>
          <w:rFonts w:hint="default" w:ascii="Times New Roman" w:hAnsi="Times New Roman" w:eastAsia="仿宋_GB2312" w:cs="Times New Roman"/>
          <w:color w:val="auto"/>
          <w:sz w:val="24"/>
          <w:szCs w:val="24"/>
          <w:lang w:val="en-US" w:eastAsia="zh-CN"/>
        </w:rPr>
        <w:t>专用</w:t>
      </w:r>
      <w:r>
        <w:rPr>
          <w:rFonts w:hint="default" w:ascii="Times New Roman" w:hAnsi="Times New Roman" w:eastAsia="仿宋_GB2312" w:cs="Times New Roman"/>
          <w:color w:val="auto"/>
          <w:sz w:val="24"/>
          <w:szCs w:val="24"/>
        </w:rPr>
        <w:t xml:space="preserve">发票。       </w:t>
      </w:r>
    </w:p>
    <w:p w14:paraId="678F77B5">
      <w:pPr>
        <w:spacing w:line="360" w:lineRule="auto"/>
        <w:ind w:firstLine="482" w:firstLineChars="200"/>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lang w:val="en-US" w:eastAsia="zh-CN"/>
        </w:rPr>
        <w:t>七</w:t>
      </w:r>
      <w:r>
        <w:rPr>
          <w:rFonts w:hint="default" w:ascii="Times New Roman" w:hAnsi="Times New Roman" w:eastAsia="仿宋_GB2312" w:cs="Times New Roman"/>
          <w:b/>
          <w:bCs/>
          <w:color w:val="auto"/>
          <w:sz w:val="24"/>
          <w:szCs w:val="24"/>
        </w:rPr>
        <w:t>、违约责任</w:t>
      </w:r>
    </w:p>
    <w:p w14:paraId="43E1E0F8">
      <w:pPr>
        <w:pStyle w:val="14"/>
        <w:spacing w:line="360" w:lineRule="auto"/>
        <w:ind w:firstLine="482" w:firstLineChars="200"/>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1、甲方违约责任</w:t>
      </w:r>
    </w:p>
    <w:p w14:paraId="76D73F0B">
      <w:pPr>
        <w:pStyle w:val="14"/>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1.1、甲方无正当理由拒不验收的，甲方应偿付乙方合同总价</w:t>
      </w:r>
      <w:r>
        <w:rPr>
          <w:rFonts w:hint="default" w:ascii="Times New Roman" w:hAnsi="Times New Roman" w:cs="Times New Roman"/>
          <w:color w:val="auto"/>
          <w:sz w:val="24"/>
          <w:szCs w:val="24"/>
          <w:lang w:val="en-US" w:eastAsia="zh-CN"/>
        </w:rPr>
        <w:t>的十万分之一</w:t>
      </w:r>
      <w:r>
        <w:rPr>
          <w:rFonts w:hint="default" w:ascii="Times New Roman" w:hAnsi="Times New Roman" w:eastAsia="仿宋_GB2312" w:cs="Times New Roman"/>
          <w:color w:val="auto"/>
          <w:sz w:val="24"/>
          <w:szCs w:val="24"/>
        </w:rPr>
        <w:t>的违约金和赔偿金；</w:t>
      </w:r>
    </w:p>
    <w:p w14:paraId="3C214254">
      <w:pPr>
        <w:pStyle w:val="14"/>
        <w:spacing w:line="360" w:lineRule="auto"/>
        <w:ind w:firstLine="482" w:firstLineChars="200"/>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2、乙方违约责任</w:t>
      </w:r>
    </w:p>
    <w:p w14:paraId="7EE8CF4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default" w:ascii="Times New Roman" w:hAnsi="Times New Roman" w:eastAsia="仿宋_GB2312" w:cs="Times New Roman"/>
          <w:kern w:val="2"/>
          <w:sz w:val="24"/>
          <w:szCs w:val="24"/>
          <w:u w:val="none"/>
          <w:lang w:val="en-US" w:eastAsia="zh-CN" w:bidi="ar-SA"/>
        </w:rPr>
      </w:pPr>
      <w:r>
        <w:rPr>
          <w:rFonts w:hint="default" w:ascii="Times New Roman" w:hAnsi="Times New Roman" w:eastAsia="仿宋_GB2312" w:cs="Times New Roman"/>
          <w:kern w:val="2"/>
          <w:sz w:val="24"/>
          <w:szCs w:val="24"/>
          <w:u w:val="none"/>
          <w:lang w:val="en-US" w:eastAsia="zh-CN" w:bidi="ar-SA"/>
        </w:rPr>
        <w:t>2.1.乙方未在规定时间内完成工程，造成延期的，则应当按</w:t>
      </w:r>
      <w:r>
        <w:rPr>
          <w:rFonts w:hint="eastAsia" w:ascii="Times New Roman" w:hAnsi="Times New Roman" w:eastAsia="仿宋_GB2312" w:cs="Times New Roman"/>
          <w:kern w:val="2"/>
          <w:sz w:val="24"/>
          <w:szCs w:val="24"/>
          <w:u w:val="none"/>
          <w:lang w:val="en-US" w:eastAsia="zh-CN" w:bidi="ar-SA"/>
        </w:rPr>
        <w:t>**</w:t>
      </w:r>
      <w:r>
        <w:rPr>
          <w:rFonts w:hint="default" w:ascii="Times New Roman" w:hAnsi="Times New Roman" w:eastAsia="仿宋_GB2312" w:cs="Times New Roman"/>
          <w:kern w:val="2"/>
          <w:sz w:val="24"/>
          <w:szCs w:val="24"/>
          <w:u w:val="none"/>
          <w:lang w:val="en-US" w:eastAsia="zh-CN" w:bidi="ar-SA"/>
        </w:rPr>
        <w:t>元/天向甲方支付违约金和赔偿金。</w:t>
      </w:r>
    </w:p>
    <w:p w14:paraId="64E3D8A0">
      <w:pPr>
        <w:pStyle w:val="14"/>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r>
        <w:rPr>
          <w:rFonts w:hint="default" w:ascii="Times New Roman" w:hAnsi="Times New Roman" w:cs="Times New Roman"/>
          <w:color w:val="auto"/>
          <w:sz w:val="24"/>
          <w:szCs w:val="24"/>
          <w:lang w:val="en-US" w:eastAsia="zh-CN"/>
        </w:rPr>
        <w:t>2</w:t>
      </w:r>
      <w:r>
        <w:rPr>
          <w:rFonts w:hint="default" w:ascii="Times New Roman" w:hAnsi="Times New Roman" w:eastAsia="仿宋_GB2312" w:cs="Times New Roman"/>
          <w:color w:val="auto"/>
          <w:sz w:val="24"/>
          <w:szCs w:val="24"/>
        </w:rPr>
        <w:t>、乙方应严格按照甲方要求施工，确保项目与设计、规范要求相符，不能随意调整项目内容与标准。乙方违约改变项目内容标准，造成工期进度推迟，工程验收不合格的，应在甲方要求下10日内予以整改，并承担整改费用。</w:t>
      </w:r>
    </w:p>
    <w:p w14:paraId="6B9B0A81">
      <w:pPr>
        <w:pStyle w:val="14"/>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r>
        <w:rPr>
          <w:rFonts w:hint="default"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eastAsia="zh-CN"/>
        </w:rPr>
        <w:t>、</w:t>
      </w:r>
      <w:r>
        <w:rPr>
          <w:rFonts w:hint="default" w:ascii="Times New Roman" w:hAnsi="Times New Roman" w:eastAsia="仿宋_GB2312" w:cs="Times New Roman"/>
          <w:color w:val="auto"/>
          <w:sz w:val="24"/>
          <w:szCs w:val="24"/>
        </w:rPr>
        <w:t>乙方应具备履行本合同必须的资质、资金、技术、经验，不得擅自将本合同项下</w:t>
      </w:r>
      <w:r>
        <w:rPr>
          <w:rFonts w:hint="eastAsia" w:ascii="Times New Roman" w:hAnsi="Times New Roman" w:cs="Times New Roman"/>
          <w:color w:val="auto"/>
          <w:sz w:val="24"/>
          <w:szCs w:val="24"/>
          <w:lang w:val="en-US" w:eastAsia="zh-CN"/>
        </w:rPr>
        <w:t>工作</w:t>
      </w:r>
      <w:r>
        <w:rPr>
          <w:rFonts w:hint="default" w:ascii="Times New Roman" w:hAnsi="Times New Roman" w:eastAsia="仿宋_GB2312" w:cs="Times New Roman"/>
          <w:color w:val="auto"/>
          <w:sz w:val="24"/>
          <w:szCs w:val="24"/>
        </w:rPr>
        <w:t>再转包或者分包给其他任何第三方，不得拖欠农民工工资。同时，乙方应做好乙方入场人员的安全培训和安全防护，并且依法足额购买保险。若在履行合同过程中发生任何人身损害或者财产损失，一切责任由乙方自行承担，若导致甲方承担任何责任的，甲方除有权自主决定与第三方达成和解、调解，还有权依据生效法律文书或和解协议向乙方全额追偿包括赔偿款补偿款律师费保全担保费在内的一切损失。</w:t>
      </w:r>
    </w:p>
    <w:p w14:paraId="74BABD5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color w:val="auto"/>
          <w:sz w:val="24"/>
          <w:szCs w:val="24"/>
          <w:lang w:val="en-US" w:eastAsia="zh-CN"/>
        </w:rPr>
        <w:t>2.4</w:t>
      </w:r>
      <w:r>
        <w:rPr>
          <w:rFonts w:hint="default" w:ascii="Times New Roman" w:hAnsi="Times New Roman" w:eastAsia="仿宋_GB2312" w:cs="Times New Roman"/>
          <w:kern w:val="2"/>
          <w:sz w:val="24"/>
          <w:szCs w:val="24"/>
          <w:lang w:val="en-US" w:eastAsia="zh-CN" w:bidi="ar-SA"/>
        </w:rPr>
        <w:t>.乙方违反本合同任一条款的，经甲方书面通知后仍未整改或履行完善的，甲方均有权解除合同，并要求乙方赔偿损失，继续承担相应的违约责任，承担甲方为实现权利产生的律师费、诉讼费、保全费、保全保险费等。</w:t>
      </w:r>
    </w:p>
    <w:p w14:paraId="42D88A44">
      <w:pPr>
        <w:spacing w:line="360" w:lineRule="auto"/>
        <w:ind w:firstLine="480" w:firstLineChars="200"/>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kern w:val="2"/>
          <w:sz w:val="24"/>
          <w:szCs w:val="24"/>
          <w:lang w:val="en-US" w:eastAsia="zh-CN" w:bidi="ar-SA"/>
        </w:rPr>
        <w:t>2.5.特别约定：保证不发生一般及以上安全事故，若发生则按每次  万元乙方向甲方支付违约金。文明施工达到《建筑施工安全检查标准》要求标准，每次进行的安全检查评定等级达到合格标准以上，及时配合并完成甲方下达的安全文明施工指令。</w:t>
      </w:r>
    </w:p>
    <w:p w14:paraId="2CCA9885">
      <w:pPr>
        <w:pStyle w:val="14"/>
        <w:spacing w:line="360" w:lineRule="auto"/>
        <w:ind w:firstLine="482" w:firstLineChars="200"/>
        <w:rPr>
          <w:rFonts w:hint="default" w:ascii="Times New Roman" w:hAnsi="Times New Roman" w:eastAsia="仿宋_GB2312" w:cs="Times New Roman"/>
          <w:b/>
          <w:bCs/>
          <w:color w:val="auto"/>
          <w:kern w:val="0"/>
          <w:sz w:val="24"/>
          <w:szCs w:val="24"/>
        </w:rPr>
      </w:pPr>
      <w:r>
        <w:rPr>
          <w:rFonts w:hint="default" w:ascii="Times New Roman" w:hAnsi="Times New Roman" w:cs="Times New Roman"/>
          <w:b/>
          <w:bCs/>
          <w:color w:val="auto"/>
          <w:kern w:val="0"/>
          <w:sz w:val="24"/>
          <w:szCs w:val="24"/>
          <w:lang w:val="en-US" w:eastAsia="zh-CN"/>
        </w:rPr>
        <w:t>八</w:t>
      </w:r>
      <w:r>
        <w:rPr>
          <w:rFonts w:hint="default" w:ascii="Times New Roman" w:hAnsi="Times New Roman" w:eastAsia="仿宋_GB2312" w:cs="Times New Roman"/>
          <w:b/>
          <w:bCs/>
          <w:color w:val="auto"/>
          <w:kern w:val="0"/>
          <w:sz w:val="24"/>
          <w:szCs w:val="24"/>
        </w:rPr>
        <w:t>、争议解决办法</w:t>
      </w:r>
    </w:p>
    <w:p w14:paraId="0C6D5CEB">
      <w:pPr>
        <w:pStyle w:val="14"/>
        <w:spacing w:line="360" w:lineRule="auto"/>
        <w:ind w:firstLine="480" w:firstLineChars="200"/>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color w:val="auto"/>
          <w:kern w:val="0"/>
          <w:sz w:val="24"/>
          <w:szCs w:val="24"/>
        </w:rPr>
        <w:t>1、因质量问题发生争议，由质量技术监督部门或质量鉴定机构进行质量鉴定。不符合质量标准的，鉴定费由乙方承担。</w:t>
      </w:r>
    </w:p>
    <w:p w14:paraId="4A5CE2E4">
      <w:pPr>
        <w:pStyle w:val="14"/>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2、合同履行期间,若双方发生争议，可协商或由有关部门调解解决，协商或调解不成的，由双方共同约定在项目所在地人民法院通过诉讼程序依法维护其合法权益。</w:t>
      </w:r>
    </w:p>
    <w:p w14:paraId="3CF7288B">
      <w:pPr>
        <w:spacing w:line="360" w:lineRule="auto"/>
        <w:ind w:firstLine="482" w:firstLineChars="200"/>
        <w:rPr>
          <w:rFonts w:hint="default" w:ascii="Times New Roman" w:hAnsi="Times New Roman" w:eastAsia="仿宋_GB2312" w:cs="Times New Roman"/>
          <w:b/>
          <w:bCs/>
          <w:color w:val="auto"/>
          <w:sz w:val="24"/>
          <w:szCs w:val="24"/>
          <w:lang w:val="en-US" w:eastAsia="zh-CN"/>
        </w:rPr>
      </w:pPr>
      <w:r>
        <w:rPr>
          <w:rFonts w:hint="default" w:ascii="Times New Roman" w:hAnsi="Times New Roman" w:eastAsia="仿宋_GB2312" w:cs="Times New Roman"/>
          <w:b/>
          <w:bCs/>
          <w:color w:val="auto"/>
          <w:sz w:val="24"/>
          <w:szCs w:val="24"/>
          <w:lang w:val="en-US" w:eastAsia="zh-CN"/>
        </w:rPr>
        <w:t>九</w:t>
      </w:r>
      <w:r>
        <w:rPr>
          <w:rFonts w:hint="default" w:ascii="Times New Roman" w:hAnsi="Times New Roman" w:eastAsia="仿宋_GB2312" w:cs="Times New Roman"/>
          <w:b/>
          <w:bCs/>
          <w:color w:val="auto"/>
          <w:sz w:val="24"/>
          <w:szCs w:val="24"/>
        </w:rPr>
        <w:t>、</w:t>
      </w:r>
      <w:r>
        <w:rPr>
          <w:rFonts w:hint="default" w:ascii="Times New Roman" w:hAnsi="Times New Roman" w:eastAsia="仿宋_GB2312" w:cs="Times New Roman"/>
          <w:b/>
          <w:bCs/>
          <w:color w:val="auto"/>
          <w:sz w:val="24"/>
          <w:szCs w:val="24"/>
          <w:lang w:val="en-US" w:eastAsia="zh-CN"/>
        </w:rPr>
        <w:t>其他约定</w:t>
      </w:r>
    </w:p>
    <w:p w14:paraId="1C4DDC91">
      <w:pPr>
        <w:pStyle w:val="14"/>
        <w:spacing w:line="360" w:lineRule="auto"/>
        <w:ind w:firstLine="480" w:firstLineChars="200"/>
        <w:rPr>
          <w:rFonts w:hint="default" w:ascii="Times New Roman" w:hAnsi="Times New Roman" w:cs="Times New Roman"/>
          <w:color w:val="auto"/>
          <w:kern w:val="0"/>
          <w:sz w:val="24"/>
          <w:szCs w:val="24"/>
          <w:lang w:val="en-US" w:eastAsia="zh-CN"/>
        </w:rPr>
      </w:pPr>
      <w:r>
        <w:rPr>
          <w:rFonts w:hint="default" w:ascii="Times New Roman" w:hAnsi="Times New Roman" w:cs="Times New Roman"/>
          <w:color w:val="auto"/>
          <w:kern w:val="0"/>
          <w:sz w:val="24"/>
          <w:szCs w:val="24"/>
          <w:lang w:val="en-US" w:eastAsia="zh-CN"/>
        </w:rPr>
        <w:t>当实施项目发生调整和变化，甲方有权终止本项目合同，甲乙双方应根据已完成合格工程量进行据实结算，乙方应无条件配合并按甲方要求的时间节点完成收尾和撤场工作。</w:t>
      </w:r>
    </w:p>
    <w:p w14:paraId="385AD957">
      <w:pPr>
        <w:numPr>
          <w:ilvl w:val="0"/>
          <w:numId w:val="4"/>
        </w:numPr>
        <w:spacing w:line="360" w:lineRule="auto"/>
        <w:ind w:firstLine="482" w:firstLineChars="200"/>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合同</w:t>
      </w:r>
      <w:r>
        <w:rPr>
          <w:rFonts w:hint="default" w:ascii="Times New Roman" w:hAnsi="Times New Roman" w:eastAsia="仿宋_GB2312" w:cs="Times New Roman"/>
          <w:b/>
          <w:bCs/>
          <w:color w:val="auto"/>
          <w:sz w:val="24"/>
          <w:szCs w:val="24"/>
          <w:lang w:val="en-US" w:eastAsia="zh-CN"/>
        </w:rPr>
        <w:t>订</w:t>
      </w:r>
      <w:r>
        <w:rPr>
          <w:rFonts w:hint="default" w:ascii="Times New Roman" w:hAnsi="Times New Roman" w:eastAsia="仿宋_GB2312" w:cs="Times New Roman"/>
          <w:b/>
          <w:bCs/>
          <w:color w:val="auto"/>
          <w:sz w:val="24"/>
          <w:szCs w:val="24"/>
        </w:rPr>
        <w:t>立</w:t>
      </w:r>
    </w:p>
    <w:p w14:paraId="479362E0">
      <w:pPr>
        <w:numPr>
          <w:ilvl w:val="0"/>
          <w:numId w:val="0"/>
        </w:numPr>
        <w:spacing w:line="360" w:lineRule="auto"/>
        <w:ind w:firstLine="480" w:firstLineChars="200"/>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本合同由双方签字、盖章后生效。本合同一式</w:t>
      </w:r>
      <w:r>
        <w:rPr>
          <w:rFonts w:hint="default" w:ascii="Times New Roman" w:hAnsi="Times New Roman" w:eastAsia="仿宋_GB2312" w:cs="Times New Roman"/>
          <w:color w:val="auto"/>
          <w:sz w:val="24"/>
          <w:szCs w:val="24"/>
          <w:lang w:val="en-US" w:eastAsia="zh-CN"/>
        </w:rPr>
        <w:t>拾</w:t>
      </w:r>
      <w:r>
        <w:rPr>
          <w:rFonts w:hint="default" w:ascii="Times New Roman" w:hAnsi="Times New Roman" w:eastAsia="仿宋_GB2312" w:cs="Times New Roman"/>
          <w:color w:val="auto"/>
          <w:sz w:val="24"/>
          <w:szCs w:val="24"/>
        </w:rPr>
        <w:t>份，甲</w:t>
      </w:r>
      <w:r>
        <w:rPr>
          <w:rFonts w:hint="default" w:ascii="Times New Roman" w:hAnsi="Times New Roman" w:eastAsia="仿宋_GB2312" w:cs="Times New Roman"/>
          <w:color w:val="auto"/>
          <w:sz w:val="24"/>
          <w:szCs w:val="24"/>
          <w:lang w:val="en-US" w:eastAsia="zh-CN"/>
        </w:rPr>
        <w:t>方</w:t>
      </w:r>
      <w:r>
        <w:rPr>
          <w:rFonts w:hint="default" w:ascii="Times New Roman" w:hAnsi="Times New Roman" w:eastAsia="仿宋_GB2312" w:cs="Times New Roman"/>
          <w:color w:val="auto"/>
          <w:sz w:val="24"/>
          <w:szCs w:val="24"/>
        </w:rPr>
        <w:t>执</w:t>
      </w:r>
      <w:r>
        <w:rPr>
          <w:rFonts w:hint="default" w:ascii="Times New Roman" w:hAnsi="Times New Roman" w:eastAsia="仿宋_GB2312" w:cs="Times New Roman"/>
          <w:color w:val="auto"/>
          <w:sz w:val="24"/>
          <w:szCs w:val="24"/>
          <w:lang w:val="en-US" w:eastAsia="zh-CN"/>
        </w:rPr>
        <w:t>捌</w:t>
      </w:r>
      <w:r>
        <w:rPr>
          <w:rFonts w:hint="default" w:ascii="Times New Roman" w:hAnsi="Times New Roman" w:eastAsia="仿宋_GB2312" w:cs="Times New Roman"/>
          <w:color w:val="auto"/>
          <w:sz w:val="24"/>
          <w:szCs w:val="24"/>
        </w:rPr>
        <w:t>份，</w:t>
      </w:r>
      <w:r>
        <w:rPr>
          <w:rFonts w:hint="default" w:ascii="Times New Roman" w:hAnsi="Times New Roman" w:eastAsia="仿宋_GB2312" w:cs="Times New Roman"/>
          <w:color w:val="auto"/>
          <w:sz w:val="24"/>
          <w:szCs w:val="24"/>
          <w:lang w:val="en-US" w:eastAsia="zh-CN"/>
        </w:rPr>
        <w:t>乙方执贰份，</w:t>
      </w:r>
      <w:r>
        <w:rPr>
          <w:rFonts w:hint="default" w:ascii="Times New Roman" w:hAnsi="Times New Roman" w:eastAsia="仿宋_GB2312" w:cs="Times New Roman"/>
          <w:color w:val="auto"/>
          <w:sz w:val="24"/>
          <w:szCs w:val="24"/>
        </w:rPr>
        <w:t>合同未尽事宜，双方同意以招投标文件为准或者另行签订补充协议。</w:t>
      </w:r>
    </w:p>
    <w:p w14:paraId="26D34439">
      <w:pPr>
        <w:spacing w:line="240" w:lineRule="auto"/>
        <w:rPr>
          <w:rFonts w:hint="default" w:ascii="Times New Roman" w:hAnsi="Times New Roman" w:eastAsia="仿宋_GB2312" w:cs="Times New Roman"/>
          <w:sz w:val="24"/>
          <w:szCs w:val="24"/>
        </w:rPr>
      </w:pP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91"/>
        <w:gridCol w:w="4329"/>
      </w:tblGrid>
      <w:tr w14:paraId="4150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1" w:hRule="atLeast"/>
          <w:jc w:val="center"/>
        </w:trPr>
        <w:tc>
          <w:tcPr>
            <w:tcW w:w="2459" w:type="pct"/>
          </w:tcPr>
          <w:p w14:paraId="68EBB798">
            <w:pPr>
              <w:pStyle w:val="6"/>
              <w:keepNext w:val="0"/>
              <w:keepLines w:val="0"/>
              <w:pageBreakBefore w:val="0"/>
              <w:widowControl w:val="0"/>
              <w:kinsoku/>
              <w:wordWrap/>
              <w:overflowPunct/>
              <w:topLinePunct w:val="0"/>
              <w:autoSpaceDE/>
              <w:autoSpaceDN/>
              <w:bidi w:val="0"/>
              <w:spacing w:line="360" w:lineRule="auto"/>
              <w:ind w:left="0" w:leftChars="0" w:firstLine="0" w:firstLineChars="0"/>
              <w:jc w:val="left"/>
              <w:rPr>
                <w:rFonts w:hint="default" w:ascii="Times New Roman" w:hAnsi="Times New Roman" w:eastAsia="仿宋_GB2312" w:cs="Times New Roman"/>
                <w:bCs/>
                <w:color w:val="auto"/>
                <w:sz w:val="24"/>
                <w:szCs w:val="24"/>
                <w:highlight w:val="none"/>
                <w:vertAlign w:val="baseline"/>
                <w:lang w:val="en-US" w:eastAsia="zh-CN"/>
              </w:rPr>
            </w:pPr>
            <w:r>
              <w:rPr>
                <w:rFonts w:hint="default" w:ascii="Times New Roman" w:hAnsi="Times New Roman" w:eastAsia="仿宋_GB2312" w:cs="Times New Roman"/>
                <w:bCs/>
                <w:color w:val="auto"/>
                <w:sz w:val="24"/>
                <w:szCs w:val="24"/>
                <w:highlight w:val="none"/>
                <w:vertAlign w:val="baseline"/>
                <w:lang w:val="en-US" w:eastAsia="zh-CN"/>
              </w:rPr>
              <w:t>单位名称（签章）：</w:t>
            </w:r>
          </w:p>
          <w:p w14:paraId="2A2CE586">
            <w:pPr>
              <w:pStyle w:val="6"/>
              <w:keepNext w:val="0"/>
              <w:keepLines w:val="0"/>
              <w:pageBreakBefore w:val="0"/>
              <w:widowControl w:val="0"/>
              <w:kinsoku/>
              <w:wordWrap/>
              <w:overflowPunct/>
              <w:topLinePunct w:val="0"/>
              <w:autoSpaceDE/>
              <w:autoSpaceDN/>
              <w:bidi w:val="0"/>
              <w:spacing w:line="360" w:lineRule="auto"/>
              <w:ind w:left="0" w:leftChars="0" w:firstLine="0" w:firstLineChars="0"/>
              <w:jc w:val="left"/>
              <w:rPr>
                <w:rFonts w:hint="default" w:ascii="Times New Roman" w:hAnsi="Times New Roman" w:eastAsia="仿宋_GB2312" w:cs="Times New Roman"/>
                <w:bCs/>
                <w:color w:val="auto"/>
                <w:sz w:val="24"/>
                <w:szCs w:val="24"/>
                <w:highlight w:val="none"/>
                <w:vertAlign w:val="baseline"/>
                <w:lang w:val="en-US" w:eastAsia="zh-CN"/>
              </w:rPr>
            </w:pPr>
            <w:r>
              <w:rPr>
                <w:rFonts w:hint="default" w:ascii="Times New Roman" w:hAnsi="Times New Roman" w:eastAsia="仿宋_GB2312" w:cs="Times New Roman"/>
                <w:bCs/>
                <w:color w:val="auto"/>
                <w:sz w:val="24"/>
                <w:szCs w:val="24"/>
                <w:highlight w:val="none"/>
                <w:vertAlign w:val="baseline"/>
                <w:lang w:val="en-US" w:eastAsia="zh-CN"/>
              </w:rPr>
              <w:t>纳税人识别号：</w:t>
            </w:r>
          </w:p>
          <w:p w14:paraId="4B018F80">
            <w:pPr>
              <w:pStyle w:val="6"/>
              <w:keepNext w:val="0"/>
              <w:keepLines w:val="0"/>
              <w:pageBreakBefore w:val="0"/>
              <w:widowControl w:val="0"/>
              <w:kinsoku/>
              <w:wordWrap/>
              <w:overflowPunct/>
              <w:topLinePunct w:val="0"/>
              <w:autoSpaceDE/>
              <w:autoSpaceDN/>
              <w:bidi w:val="0"/>
              <w:spacing w:line="360" w:lineRule="auto"/>
              <w:ind w:left="0" w:leftChars="0" w:firstLine="0" w:firstLineChars="0"/>
              <w:jc w:val="left"/>
              <w:rPr>
                <w:rFonts w:hint="default" w:ascii="Times New Roman" w:hAnsi="Times New Roman" w:eastAsia="仿宋_GB2312" w:cs="Times New Roman"/>
                <w:bCs/>
                <w:color w:val="auto"/>
                <w:sz w:val="24"/>
                <w:szCs w:val="24"/>
                <w:highlight w:val="none"/>
                <w:vertAlign w:val="baseline"/>
                <w:lang w:val="en-US" w:eastAsia="zh-CN"/>
              </w:rPr>
            </w:pPr>
            <w:r>
              <w:rPr>
                <w:rFonts w:hint="default" w:ascii="Times New Roman" w:hAnsi="Times New Roman" w:eastAsia="仿宋_GB2312" w:cs="Times New Roman"/>
                <w:bCs/>
                <w:color w:val="auto"/>
                <w:sz w:val="24"/>
                <w:szCs w:val="24"/>
                <w:highlight w:val="none"/>
                <w:vertAlign w:val="baseline"/>
                <w:lang w:val="en-US" w:eastAsia="zh-CN"/>
              </w:rPr>
              <w:t>法人</w:t>
            </w:r>
            <w:r>
              <w:rPr>
                <w:rFonts w:hint="eastAsia" w:eastAsia="仿宋_GB2312" w:cs="Times New Roman"/>
                <w:bCs/>
                <w:color w:val="auto"/>
                <w:sz w:val="24"/>
                <w:szCs w:val="24"/>
                <w:highlight w:val="none"/>
                <w:vertAlign w:val="baseline"/>
                <w:lang w:val="en-US" w:eastAsia="zh-CN"/>
              </w:rPr>
              <w:t>或代理人</w:t>
            </w:r>
            <w:r>
              <w:rPr>
                <w:rFonts w:hint="default" w:ascii="Times New Roman" w:hAnsi="Times New Roman" w:eastAsia="仿宋_GB2312" w:cs="Times New Roman"/>
                <w:bCs/>
                <w:color w:val="auto"/>
                <w:sz w:val="24"/>
                <w:szCs w:val="24"/>
                <w:highlight w:val="none"/>
                <w:vertAlign w:val="baseline"/>
                <w:lang w:val="en-US" w:eastAsia="zh-CN"/>
              </w:rPr>
              <w:t>（签字）：</w:t>
            </w:r>
          </w:p>
          <w:p w14:paraId="15807677">
            <w:pPr>
              <w:pStyle w:val="6"/>
              <w:keepNext w:val="0"/>
              <w:keepLines w:val="0"/>
              <w:pageBreakBefore w:val="0"/>
              <w:widowControl w:val="0"/>
              <w:kinsoku/>
              <w:wordWrap/>
              <w:overflowPunct/>
              <w:topLinePunct w:val="0"/>
              <w:autoSpaceDE/>
              <w:autoSpaceDN/>
              <w:bidi w:val="0"/>
              <w:spacing w:line="360" w:lineRule="auto"/>
              <w:ind w:left="0" w:leftChars="0" w:firstLine="0" w:firstLineChars="0"/>
              <w:jc w:val="left"/>
              <w:rPr>
                <w:rFonts w:hint="default" w:ascii="Times New Roman" w:hAnsi="Times New Roman" w:eastAsia="仿宋_GB2312" w:cs="Times New Roman"/>
                <w:bCs/>
                <w:color w:val="auto"/>
                <w:sz w:val="24"/>
                <w:szCs w:val="24"/>
                <w:highlight w:val="none"/>
                <w:vertAlign w:val="baseline"/>
                <w:lang w:val="en-US" w:eastAsia="zh-CN"/>
              </w:rPr>
            </w:pPr>
            <w:r>
              <w:rPr>
                <w:rFonts w:hint="default" w:ascii="Times New Roman" w:hAnsi="Times New Roman" w:eastAsia="仿宋_GB2312" w:cs="Times New Roman"/>
                <w:bCs/>
                <w:color w:val="auto"/>
                <w:sz w:val="24"/>
                <w:szCs w:val="24"/>
                <w:highlight w:val="none"/>
                <w:vertAlign w:val="baseline"/>
                <w:lang w:val="en-US" w:eastAsia="zh-CN"/>
              </w:rPr>
              <w:t>地址：</w:t>
            </w:r>
            <w:r>
              <w:rPr>
                <w:rFonts w:hint="default" w:ascii="Times New Roman" w:hAnsi="Times New Roman" w:eastAsia="仿宋_GB2312" w:cs="Times New Roman"/>
                <w:bCs/>
                <w:color w:val="auto"/>
                <w:sz w:val="24"/>
                <w:szCs w:val="24"/>
                <w:highlight w:val="none"/>
                <w:vertAlign w:val="baseline"/>
                <w:lang w:val="en-US" w:eastAsia="zh-CN"/>
              </w:rPr>
              <w:br w:type="textWrapping"/>
            </w:r>
            <w:r>
              <w:rPr>
                <w:rFonts w:hint="default" w:ascii="Times New Roman" w:hAnsi="Times New Roman" w:eastAsia="仿宋_GB2312" w:cs="Times New Roman"/>
                <w:bCs/>
                <w:color w:val="auto"/>
                <w:sz w:val="24"/>
                <w:szCs w:val="24"/>
                <w:highlight w:val="none"/>
                <w:vertAlign w:val="baseline"/>
                <w:lang w:val="en-US" w:eastAsia="zh-CN"/>
              </w:rPr>
              <w:t>电话：</w:t>
            </w:r>
          </w:p>
          <w:p w14:paraId="025CA18C">
            <w:pPr>
              <w:pStyle w:val="6"/>
              <w:keepNext w:val="0"/>
              <w:keepLines w:val="0"/>
              <w:pageBreakBefore w:val="0"/>
              <w:widowControl w:val="0"/>
              <w:kinsoku/>
              <w:wordWrap/>
              <w:overflowPunct/>
              <w:topLinePunct w:val="0"/>
              <w:autoSpaceDE/>
              <w:autoSpaceDN/>
              <w:bidi w:val="0"/>
              <w:spacing w:line="360" w:lineRule="auto"/>
              <w:ind w:left="0" w:leftChars="0" w:firstLine="0" w:firstLineChars="0"/>
              <w:jc w:val="left"/>
              <w:rPr>
                <w:rFonts w:hint="default" w:ascii="Times New Roman" w:hAnsi="Times New Roman" w:eastAsia="仿宋_GB2312" w:cs="Times New Roman"/>
                <w:bCs/>
                <w:color w:val="auto"/>
                <w:sz w:val="24"/>
                <w:szCs w:val="24"/>
                <w:highlight w:val="none"/>
                <w:vertAlign w:val="baseline"/>
                <w:lang w:val="en-US" w:eastAsia="zh-CN"/>
              </w:rPr>
            </w:pPr>
            <w:r>
              <w:rPr>
                <w:rFonts w:hint="default" w:ascii="Times New Roman" w:hAnsi="Times New Roman" w:eastAsia="仿宋_GB2312" w:cs="Times New Roman"/>
                <w:bCs/>
                <w:color w:val="auto"/>
                <w:sz w:val="24"/>
                <w:szCs w:val="24"/>
                <w:highlight w:val="none"/>
                <w:vertAlign w:val="baseline"/>
                <w:lang w:val="en-US" w:eastAsia="zh-CN"/>
              </w:rPr>
              <w:t>开户行：</w:t>
            </w:r>
          </w:p>
          <w:p w14:paraId="3FF23EF0">
            <w:pPr>
              <w:pStyle w:val="6"/>
              <w:keepNext w:val="0"/>
              <w:keepLines w:val="0"/>
              <w:pageBreakBefore w:val="0"/>
              <w:widowControl w:val="0"/>
              <w:kinsoku/>
              <w:wordWrap/>
              <w:overflowPunct/>
              <w:topLinePunct w:val="0"/>
              <w:autoSpaceDE/>
              <w:autoSpaceDN/>
              <w:bidi w:val="0"/>
              <w:spacing w:line="360" w:lineRule="auto"/>
              <w:ind w:left="0" w:leftChars="0" w:firstLine="0" w:firstLineChars="0"/>
              <w:jc w:val="left"/>
              <w:rPr>
                <w:rFonts w:hint="default" w:ascii="Times New Roman" w:hAnsi="Times New Roman" w:eastAsia="仿宋_GB2312" w:cs="Times New Roman"/>
                <w:bCs/>
                <w:color w:val="auto"/>
                <w:sz w:val="24"/>
                <w:szCs w:val="24"/>
                <w:highlight w:val="none"/>
                <w:vertAlign w:val="baseline"/>
                <w:lang w:val="en-US" w:eastAsia="zh-CN"/>
              </w:rPr>
            </w:pPr>
            <w:r>
              <w:rPr>
                <w:rFonts w:hint="default" w:ascii="Times New Roman" w:hAnsi="Times New Roman" w:eastAsia="仿宋_GB2312" w:cs="Times New Roman"/>
                <w:bCs/>
                <w:color w:val="auto"/>
                <w:sz w:val="24"/>
                <w:szCs w:val="24"/>
                <w:highlight w:val="none"/>
                <w:vertAlign w:val="baseline"/>
                <w:lang w:val="en-US" w:eastAsia="zh-CN"/>
              </w:rPr>
              <w:t>账户：</w:t>
            </w:r>
          </w:p>
          <w:p w14:paraId="7EB5733B">
            <w:pPr>
              <w:pStyle w:val="6"/>
              <w:keepNext w:val="0"/>
              <w:keepLines w:val="0"/>
              <w:pageBreakBefore w:val="0"/>
              <w:widowControl w:val="0"/>
              <w:kinsoku/>
              <w:wordWrap/>
              <w:overflowPunct/>
              <w:topLinePunct w:val="0"/>
              <w:autoSpaceDE/>
              <w:autoSpaceDN/>
              <w:bidi w:val="0"/>
              <w:spacing w:line="360" w:lineRule="auto"/>
              <w:ind w:left="0" w:leftChars="0" w:firstLine="0" w:firstLineChars="0"/>
              <w:jc w:val="left"/>
              <w:rPr>
                <w:rFonts w:hint="default" w:ascii="Times New Roman" w:hAnsi="Times New Roman" w:eastAsia="仿宋_GB2312" w:cs="Times New Roman"/>
                <w:bCs/>
                <w:color w:val="auto"/>
                <w:sz w:val="24"/>
                <w:szCs w:val="24"/>
                <w:highlight w:val="none"/>
                <w:vertAlign w:val="baseline"/>
                <w:lang w:val="en-US" w:eastAsia="zh-CN"/>
              </w:rPr>
            </w:pPr>
            <w:r>
              <w:rPr>
                <w:rFonts w:hint="eastAsia" w:ascii="Times New Roman" w:hAnsi="Times New Roman" w:eastAsia="仿宋_GB2312" w:cs="Times New Roman"/>
                <w:bCs/>
                <w:color w:val="auto"/>
                <w:sz w:val="24"/>
                <w:szCs w:val="24"/>
                <w:highlight w:val="none"/>
                <w:vertAlign w:val="baseline"/>
                <w:lang w:val="en-US" w:eastAsia="zh-CN"/>
              </w:rPr>
              <w:t>签订日期：</w:t>
            </w:r>
          </w:p>
        </w:tc>
        <w:tc>
          <w:tcPr>
            <w:tcW w:w="2540" w:type="pct"/>
          </w:tcPr>
          <w:p w14:paraId="1862CB00">
            <w:pPr>
              <w:pStyle w:val="6"/>
              <w:spacing w:line="360" w:lineRule="auto"/>
              <w:ind w:firstLine="0" w:firstLineChars="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单位名称（签章）：</w:t>
            </w:r>
          </w:p>
          <w:p w14:paraId="222CF2A8">
            <w:pPr>
              <w:pStyle w:val="6"/>
              <w:spacing w:line="360" w:lineRule="auto"/>
              <w:ind w:firstLine="0" w:firstLineChars="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纳税人识别号：</w:t>
            </w:r>
          </w:p>
          <w:p w14:paraId="60BFC838">
            <w:pPr>
              <w:pStyle w:val="6"/>
              <w:spacing w:line="360" w:lineRule="auto"/>
              <w:ind w:firstLine="0" w:firstLineChars="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color w:val="auto"/>
                <w:sz w:val="24"/>
                <w:szCs w:val="24"/>
                <w:highlight w:val="none"/>
                <w:vertAlign w:val="baseline"/>
                <w:lang w:val="en-US" w:eastAsia="zh-CN"/>
              </w:rPr>
              <w:t>法人</w:t>
            </w:r>
            <w:r>
              <w:rPr>
                <w:rFonts w:hint="eastAsia" w:eastAsia="仿宋_GB2312" w:cs="Times New Roman"/>
                <w:bCs/>
                <w:color w:val="auto"/>
                <w:sz w:val="24"/>
                <w:szCs w:val="24"/>
                <w:highlight w:val="none"/>
                <w:vertAlign w:val="baseline"/>
                <w:lang w:val="en-US" w:eastAsia="zh-CN"/>
              </w:rPr>
              <w:t>或代理人</w:t>
            </w:r>
            <w:r>
              <w:rPr>
                <w:rFonts w:hint="default" w:ascii="Times New Roman" w:hAnsi="Times New Roman" w:eastAsia="仿宋_GB2312" w:cs="Times New Roman"/>
                <w:bCs/>
                <w:color w:val="auto"/>
                <w:sz w:val="24"/>
                <w:szCs w:val="24"/>
                <w:highlight w:val="none"/>
                <w:vertAlign w:val="baseline"/>
                <w:lang w:val="en-US" w:eastAsia="zh-CN"/>
              </w:rPr>
              <w:t>（签字）：</w:t>
            </w:r>
          </w:p>
          <w:p w14:paraId="4EBF0CBC">
            <w:pPr>
              <w:pStyle w:val="6"/>
              <w:spacing w:line="360" w:lineRule="auto"/>
              <w:ind w:firstLine="0" w:firstLineChars="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 xml:space="preserve">地址： </w:t>
            </w:r>
          </w:p>
          <w:p w14:paraId="5F60CF2E">
            <w:pPr>
              <w:pStyle w:val="6"/>
              <w:spacing w:line="360" w:lineRule="auto"/>
              <w:ind w:firstLine="0" w:firstLineChars="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电话：</w:t>
            </w:r>
          </w:p>
          <w:p w14:paraId="0ABC56C4">
            <w:pPr>
              <w:pStyle w:val="6"/>
              <w:spacing w:line="360" w:lineRule="auto"/>
              <w:ind w:firstLine="0" w:firstLineChars="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开户行：</w:t>
            </w:r>
          </w:p>
          <w:p w14:paraId="324F6F32">
            <w:pPr>
              <w:pStyle w:val="6"/>
              <w:spacing w:line="360" w:lineRule="auto"/>
              <w:ind w:firstLine="0" w:firstLineChars="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账户：</w:t>
            </w:r>
          </w:p>
          <w:p w14:paraId="7A40E2E1">
            <w:pPr>
              <w:pStyle w:val="6"/>
              <w:keepNext w:val="0"/>
              <w:keepLines w:val="0"/>
              <w:pageBreakBefore w:val="0"/>
              <w:widowControl w:val="0"/>
              <w:kinsoku/>
              <w:wordWrap/>
              <w:overflowPunct/>
              <w:topLinePunct w:val="0"/>
              <w:autoSpaceDE/>
              <w:autoSpaceDN/>
              <w:bidi w:val="0"/>
              <w:spacing w:line="360" w:lineRule="auto"/>
              <w:ind w:left="0" w:leftChars="0" w:firstLine="0" w:firstLineChars="0"/>
              <w:jc w:val="left"/>
              <w:rPr>
                <w:rFonts w:hint="default" w:ascii="Times New Roman" w:hAnsi="Times New Roman" w:eastAsia="仿宋_GB2312" w:cs="Times New Roman"/>
                <w:bCs/>
                <w:color w:val="auto"/>
                <w:sz w:val="24"/>
                <w:szCs w:val="24"/>
                <w:highlight w:val="none"/>
                <w:vertAlign w:val="baseline"/>
                <w:lang w:val="en-US" w:eastAsia="zh-CN"/>
              </w:rPr>
            </w:pPr>
            <w:r>
              <w:rPr>
                <w:rFonts w:hint="eastAsia" w:ascii="Times New Roman" w:hAnsi="Times New Roman" w:eastAsia="仿宋_GB2312" w:cs="Times New Roman"/>
                <w:bCs/>
                <w:color w:val="auto"/>
                <w:sz w:val="24"/>
                <w:szCs w:val="24"/>
                <w:highlight w:val="none"/>
                <w:vertAlign w:val="baseline"/>
                <w:lang w:val="en-US" w:eastAsia="zh-CN"/>
              </w:rPr>
              <w:t>签订日期：</w:t>
            </w:r>
          </w:p>
        </w:tc>
      </w:tr>
    </w:tbl>
    <w:p w14:paraId="49167E0A">
      <w:pPr>
        <w:rPr>
          <w:rFonts w:hint="default"/>
        </w:rPr>
      </w:pPr>
      <w:bookmarkStart w:id="6" w:name="_GoBack"/>
      <w:bookmarkEnd w:id="6"/>
    </w:p>
    <w:sectPr>
      <w:footerReference r:id="rId6" w:type="first"/>
      <w:headerReference r:id="rId3" w:type="default"/>
      <w:footerReference r:id="rId4" w:type="default"/>
      <w:footerReference r:id="rId5" w:type="even"/>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08A3F">
    <w:pPr>
      <w:pStyle w:val="7"/>
      <w:framePr w:wrap="around" w:vAnchor="text" w:hAnchor="page" w:x="5995" w:y="3"/>
      <w:jc w:val="center"/>
      <w:rPr>
        <w:rStyle w:val="13"/>
      </w:rPr>
    </w:pPr>
    <w:r>
      <w:fldChar w:fldCharType="begin"/>
    </w:r>
    <w:r>
      <w:rPr>
        <w:rStyle w:val="13"/>
      </w:rPr>
      <w:instrText xml:space="preserve">PAGE  </w:instrText>
    </w:r>
    <w:r>
      <w:fldChar w:fldCharType="separate"/>
    </w:r>
    <w:r>
      <w:rPr>
        <w:rStyle w:val="13"/>
      </w:rPr>
      <w:t>4</w:t>
    </w:r>
    <w:r>
      <w:fldChar w:fldCharType="end"/>
    </w:r>
  </w:p>
  <w:p w14:paraId="271C0C97">
    <w:pPr>
      <w:pStyle w:val="7"/>
      <w:ind w:right="360"/>
      <w:rPr>
        <w:rFonts w:hint="eastAsia" w:ascii="仿宋_GB2312" w:eastAsia="仿宋_GB2312"/>
      </w:rPr>
    </w:pPr>
    <w:r>
      <w:rPr>
        <w:rStyle w:val="13"/>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E3C8A">
    <w:pPr>
      <w:pStyle w:val="7"/>
      <w:framePr w:wrap="around" w:vAnchor="text" w:hAnchor="margin" w:xAlign="right" w:y="1"/>
      <w:rPr>
        <w:rStyle w:val="13"/>
      </w:rPr>
    </w:pPr>
    <w:r>
      <w:fldChar w:fldCharType="begin"/>
    </w:r>
    <w:r>
      <w:rPr>
        <w:rStyle w:val="13"/>
      </w:rPr>
      <w:instrText xml:space="preserve">PAGE  </w:instrText>
    </w:r>
    <w:r>
      <w:fldChar w:fldCharType="end"/>
    </w:r>
  </w:p>
  <w:p w14:paraId="5107FA8F">
    <w:pPr>
      <w:pStyle w:val="7"/>
      <w:ind w:right="360"/>
      <w:jc w:val="center"/>
      <w:rPr>
        <w:rFonts w:hint="eastAsia"/>
      </w:rPr>
    </w:pPr>
    <w:r>
      <w:rPr>
        <w:kern w:val="0"/>
        <w:szCs w:val="21"/>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9B228">
    <w:pPr>
      <w:pStyle w:val="7"/>
      <w:rPr>
        <w:rFonts w:hint="eastAsia"/>
      </w:rPr>
    </w:pPr>
  </w:p>
  <w:p w14:paraId="6FD35107">
    <w:pPr>
      <w:pStyle w:val="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1E725">
    <w:pPr>
      <w:pStyle w:val="8"/>
      <w:pBdr>
        <w:bottom w:val="none" w:color="auto" w:sz="0" w:space="2"/>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3E16F"/>
    <w:multiLevelType w:val="singleLevel"/>
    <w:tmpl w:val="9643E16F"/>
    <w:lvl w:ilvl="0" w:tentative="0">
      <w:start w:val="10"/>
      <w:numFmt w:val="chineseCounting"/>
      <w:suff w:val="nothing"/>
      <w:lvlText w:val="%1、"/>
      <w:lvlJc w:val="left"/>
      <w:rPr>
        <w:rFonts w:hint="eastAsia"/>
      </w:rPr>
    </w:lvl>
  </w:abstractNum>
  <w:abstractNum w:abstractNumId="1">
    <w:nsid w:val="B008C19C"/>
    <w:multiLevelType w:val="singleLevel"/>
    <w:tmpl w:val="B008C19C"/>
    <w:lvl w:ilvl="0" w:tentative="0">
      <w:start w:val="1"/>
      <w:numFmt w:val="decimal"/>
      <w:suff w:val="nothing"/>
      <w:lvlText w:val="%1．"/>
      <w:lvlJc w:val="left"/>
      <w:pPr>
        <w:ind w:left="0" w:firstLine="400"/>
      </w:pPr>
      <w:rPr>
        <w:rFonts w:hint="default"/>
        <w:color w:val="auto"/>
      </w:rPr>
    </w:lvl>
  </w:abstractNum>
  <w:abstractNum w:abstractNumId="2">
    <w:nsid w:val="D53E3472"/>
    <w:multiLevelType w:val="singleLevel"/>
    <w:tmpl w:val="D53E3472"/>
    <w:lvl w:ilvl="0" w:tentative="0">
      <w:start w:val="1"/>
      <w:numFmt w:val="chineseCounting"/>
      <w:suff w:val="nothing"/>
      <w:lvlText w:val="%1、"/>
      <w:lvlJc w:val="left"/>
      <w:rPr>
        <w:rFonts w:hint="eastAsia"/>
      </w:rPr>
    </w:lvl>
  </w:abstractNum>
  <w:abstractNum w:abstractNumId="3">
    <w:nsid w:val="336D08B6"/>
    <w:multiLevelType w:val="singleLevel"/>
    <w:tmpl w:val="336D08B6"/>
    <w:lvl w:ilvl="0" w:tentative="0">
      <w:start w:val="1"/>
      <w:numFmt w:val="decimal"/>
      <w:suff w:val="nothing"/>
      <w:lvlText w:val="%1．"/>
      <w:lvlJc w:val="left"/>
      <w:pPr>
        <w:ind w:left="0" w:firstLine="400"/>
      </w:pPr>
      <w:rPr>
        <w:rFonts w:hint="default"/>
        <w:color w:val="auto"/>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7EFB"/>
    <w:rsid w:val="023A2E4D"/>
    <w:rsid w:val="02CA6842"/>
    <w:rsid w:val="05E16E2C"/>
    <w:rsid w:val="06824DC3"/>
    <w:rsid w:val="06876BE2"/>
    <w:rsid w:val="06D216CA"/>
    <w:rsid w:val="0B430A5B"/>
    <w:rsid w:val="0B96497D"/>
    <w:rsid w:val="0D917FB5"/>
    <w:rsid w:val="0DAA2683"/>
    <w:rsid w:val="0E910FB9"/>
    <w:rsid w:val="0FAB3042"/>
    <w:rsid w:val="0FD4135E"/>
    <w:rsid w:val="1058028C"/>
    <w:rsid w:val="1077159E"/>
    <w:rsid w:val="154D2A40"/>
    <w:rsid w:val="16DB1B9D"/>
    <w:rsid w:val="170944C7"/>
    <w:rsid w:val="19E27BFB"/>
    <w:rsid w:val="1BCD5411"/>
    <w:rsid w:val="1BDF4809"/>
    <w:rsid w:val="21F7620D"/>
    <w:rsid w:val="22C740CE"/>
    <w:rsid w:val="2325544F"/>
    <w:rsid w:val="27083F04"/>
    <w:rsid w:val="292A662E"/>
    <w:rsid w:val="2A54520D"/>
    <w:rsid w:val="2A7F3244"/>
    <w:rsid w:val="2ACB0237"/>
    <w:rsid w:val="2B1C0A93"/>
    <w:rsid w:val="2B467C0B"/>
    <w:rsid w:val="2C267E1B"/>
    <w:rsid w:val="2C8E776E"/>
    <w:rsid w:val="305F2C95"/>
    <w:rsid w:val="31CE33D7"/>
    <w:rsid w:val="32890711"/>
    <w:rsid w:val="336139A1"/>
    <w:rsid w:val="36ED56C9"/>
    <w:rsid w:val="37F52535"/>
    <w:rsid w:val="39D54C2E"/>
    <w:rsid w:val="3A045513"/>
    <w:rsid w:val="3A6A3951"/>
    <w:rsid w:val="3B021A53"/>
    <w:rsid w:val="3DF8713D"/>
    <w:rsid w:val="3E0B1105"/>
    <w:rsid w:val="3E57069C"/>
    <w:rsid w:val="3ED2701E"/>
    <w:rsid w:val="3F634A8A"/>
    <w:rsid w:val="41353462"/>
    <w:rsid w:val="445C36ED"/>
    <w:rsid w:val="45CA7A30"/>
    <w:rsid w:val="45E2495B"/>
    <w:rsid w:val="45FF73C5"/>
    <w:rsid w:val="467E1E82"/>
    <w:rsid w:val="4CDD5E7C"/>
    <w:rsid w:val="4D660888"/>
    <w:rsid w:val="4EE5726A"/>
    <w:rsid w:val="5023633F"/>
    <w:rsid w:val="51B23D95"/>
    <w:rsid w:val="53A634C8"/>
    <w:rsid w:val="55D43673"/>
    <w:rsid w:val="563446C2"/>
    <w:rsid w:val="575D0A7B"/>
    <w:rsid w:val="57A8702F"/>
    <w:rsid w:val="57FE3108"/>
    <w:rsid w:val="581920B3"/>
    <w:rsid w:val="58F06F37"/>
    <w:rsid w:val="5ABB1768"/>
    <w:rsid w:val="5B276899"/>
    <w:rsid w:val="5B43280A"/>
    <w:rsid w:val="5BA504AD"/>
    <w:rsid w:val="5C7C3205"/>
    <w:rsid w:val="5EDD3642"/>
    <w:rsid w:val="5F887DE5"/>
    <w:rsid w:val="60B66279"/>
    <w:rsid w:val="60D25778"/>
    <w:rsid w:val="60F4475C"/>
    <w:rsid w:val="62595B4D"/>
    <w:rsid w:val="62DD052C"/>
    <w:rsid w:val="63AE2E97"/>
    <w:rsid w:val="63DD455C"/>
    <w:rsid w:val="643A73D5"/>
    <w:rsid w:val="655645C6"/>
    <w:rsid w:val="6C64581A"/>
    <w:rsid w:val="6D0B7AB5"/>
    <w:rsid w:val="6F544570"/>
    <w:rsid w:val="6F7817CD"/>
    <w:rsid w:val="6FB83E6E"/>
    <w:rsid w:val="706202C3"/>
    <w:rsid w:val="70757FF6"/>
    <w:rsid w:val="710D13B3"/>
    <w:rsid w:val="727B614A"/>
    <w:rsid w:val="729C2DF2"/>
    <w:rsid w:val="76CB5573"/>
    <w:rsid w:val="76D30E57"/>
    <w:rsid w:val="7A71282A"/>
    <w:rsid w:val="7B156CC0"/>
    <w:rsid w:val="7BBC55C3"/>
    <w:rsid w:val="7C8A0142"/>
    <w:rsid w:val="7D794A04"/>
    <w:rsid w:val="7D9F033C"/>
    <w:rsid w:val="7E0B6271"/>
    <w:rsid w:val="7F600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annotation text"/>
    <w:basedOn w:val="1"/>
    <w:qFormat/>
    <w:uiPriority w:val="0"/>
    <w:pPr>
      <w:jc w:val="left"/>
    </w:pPr>
  </w:style>
  <w:style w:type="paragraph" w:styleId="4">
    <w:name w:val="Body Text"/>
    <w:basedOn w:val="1"/>
    <w:next w:val="5"/>
    <w:qFormat/>
    <w:uiPriority w:val="0"/>
    <w:rPr>
      <w:rFonts w:ascii="宋体" w:hAnsi="宋体"/>
      <w:sz w:val="28"/>
    </w:rPr>
  </w:style>
  <w:style w:type="paragraph" w:styleId="5">
    <w:name w:val="Body Text First Indent"/>
    <w:basedOn w:val="4"/>
    <w:qFormat/>
    <w:uiPriority w:val="0"/>
    <w:pPr>
      <w:ind w:firstLine="420" w:firstLineChars="100"/>
    </w:pPr>
  </w:style>
  <w:style w:type="paragraph" w:styleId="6">
    <w:name w:val="Body Text Indent"/>
    <w:basedOn w:val="1"/>
    <w:qFormat/>
    <w:uiPriority w:val="0"/>
    <w:pPr>
      <w:tabs>
        <w:tab w:val="left" w:pos="1050"/>
      </w:tabs>
      <w:spacing w:line="520" w:lineRule="exact"/>
      <w:ind w:firstLine="524" w:firstLineChars="187"/>
    </w:pPr>
    <w:rPr>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正文_4"/>
    <w:qFormat/>
    <w:uiPriority w:val="0"/>
    <w:pPr>
      <w:widowControl w:val="0"/>
      <w:jc w:val="both"/>
    </w:pPr>
    <w:rPr>
      <w:rFonts w:ascii="Times New Roman" w:hAnsi="Times New Roman" w:eastAsia="仿宋_GB2312"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3922</Words>
  <Characters>4035</Characters>
  <Lines>0</Lines>
  <Paragraphs>0</Paragraphs>
  <TotalTime>0</TotalTime>
  <ScaleCrop>false</ScaleCrop>
  <LinksUpToDate>false</LinksUpToDate>
  <CharactersWithSpaces>4187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2025-01-08T08:49:00Z</dcterms:created>
  <dc:creator>李涛</dc:creator>
  <cp:lastModifiedBy>周志超</cp:lastModifiedBy>
  <cp:lastPrinted>2025-10-22T09:51:00Z</cp:lastPrinted>
  <dcterms:modified xsi:type="dcterms:W3CDTF">2025-12-30T11:18:11Z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FB692BC8999449B4B0C762494C9108D5_13</vt:lpwstr>
  </property>
  <property fmtid="{D5CDD505-2E9C-101B-9397-08002B2CF9AE}" pid="4" name="KSOTemplateDocerSaveRecord">
    <vt:lpwstr>eyJoZGlkIjoiZGM3MjI1MWU5OWUwMTg0MzA1MjhkNmZkZTZjMTg2YzQiLCJ1c2VySWQiOiIyNzE5Nzk1ODkifQ==</vt:lpwstr>
  </property>
</Properties>
</file>