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7E7EA">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jc w:val="center"/>
        <w:textAlignment w:val="auto"/>
        <w:rPr>
          <w:rFonts w:hint="default" w:ascii="Times New Roman" w:hAnsi="Times New Roman" w:eastAsia="宋体" w:cs="Times New Roman"/>
          <w:b/>
          <w:bCs/>
          <w:color w:val="000000"/>
          <w:kern w:val="2"/>
          <w:sz w:val="36"/>
          <w:szCs w:val="36"/>
          <w:lang w:val="en-US" w:eastAsia="zh-CN" w:bidi="ar"/>
        </w:rPr>
      </w:pPr>
      <w:r>
        <w:rPr>
          <w:rFonts w:hint="default" w:ascii="Times New Roman" w:hAnsi="Times New Roman" w:eastAsia="宋体" w:cs="Times New Roman"/>
          <w:b/>
          <w:bCs/>
          <w:color w:val="000000"/>
          <w:kern w:val="2"/>
          <w:sz w:val="36"/>
          <w:szCs w:val="36"/>
          <w:lang w:val="en-US" w:eastAsia="zh-CN" w:bidi="ar"/>
        </w:rPr>
        <w:t>四川船城博润建设有限责任公司</w:t>
      </w:r>
    </w:p>
    <w:p w14:paraId="7FA7CBB2">
      <w:pPr>
        <w:adjustRightInd w:val="0"/>
        <w:snapToGrid w:val="0"/>
        <w:spacing w:line="580" w:lineRule="exact"/>
        <w:jc w:val="center"/>
        <w:rPr>
          <w:rFonts w:hint="default" w:ascii="Times New Roman" w:hAnsi="Times New Roman" w:eastAsia="宋体" w:cs="Times New Roman"/>
          <w:b/>
          <w:bCs/>
          <w:color w:val="000000"/>
          <w:kern w:val="2"/>
          <w:sz w:val="36"/>
          <w:szCs w:val="36"/>
          <w:lang w:val="en-US" w:eastAsia="zh-CN" w:bidi="ar"/>
        </w:rPr>
      </w:pPr>
      <w:r>
        <w:rPr>
          <w:rFonts w:hint="default" w:ascii="Times New Roman" w:hAnsi="Times New Roman" w:eastAsia="宋体" w:cs="Times New Roman"/>
          <w:b/>
          <w:bCs/>
          <w:color w:val="000000"/>
          <w:kern w:val="2"/>
          <w:sz w:val="36"/>
          <w:szCs w:val="36"/>
          <w:lang w:val="en-US" w:eastAsia="zh-CN" w:bidi="ar"/>
        </w:rPr>
        <w:t>关于</w:t>
      </w:r>
      <w:r>
        <w:rPr>
          <w:rFonts w:hint="eastAsia" w:ascii="Times New Roman" w:hAnsi="Times New Roman" w:eastAsia="宋体" w:cs="Times New Roman"/>
          <w:b/>
          <w:bCs/>
          <w:color w:val="000000"/>
          <w:kern w:val="2"/>
          <w:sz w:val="36"/>
          <w:szCs w:val="36"/>
          <w:lang w:val="en-US" w:eastAsia="zh-CN" w:bidi="ar"/>
        </w:rPr>
        <w:t>资中县老城城市更新重点片区供水管网漏损治理工程（一阶段）劳务分包</w:t>
      </w:r>
      <w:r>
        <w:rPr>
          <w:rFonts w:hint="default" w:ascii="Times New Roman" w:hAnsi="Times New Roman" w:eastAsia="宋体" w:cs="Times New Roman"/>
          <w:b/>
          <w:bCs/>
          <w:color w:val="000000"/>
          <w:kern w:val="2"/>
          <w:sz w:val="36"/>
          <w:szCs w:val="36"/>
          <w:lang w:val="en-US" w:eastAsia="zh-CN" w:bidi="ar"/>
        </w:rPr>
        <w:t>招标公告</w:t>
      </w:r>
      <w:r>
        <w:rPr>
          <w:rFonts w:hint="eastAsia" w:ascii="Times New Roman" w:hAnsi="Times New Roman" w:eastAsia="宋体" w:cs="Times New Roman"/>
          <w:b/>
          <w:bCs/>
          <w:color w:val="000000"/>
          <w:kern w:val="2"/>
          <w:sz w:val="36"/>
          <w:szCs w:val="36"/>
          <w:lang w:val="en-US" w:eastAsia="zh-CN" w:bidi="ar"/>
        </w:rPr>
        <w:t>（第二次）</w:t>
      </w:r>
    </w:p>
    <w:p w14:paraId="63A477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napToGrid/>
        <w:spacing w:before="0" w:beforeAutospacing="0" w:after="0" w:afterAutospacing="0" w:line="530" w:lineRule="exact"/>
        <w:ind w:left="0" w:right="0" w:firstLine="482" w:firstLineChars="200"/>
        <w:jc w:val="right"/>
        <w:rPr>
          <w:rFonts w:hint="default" w:ascii="Times New Roman" w:hAnsi="Times New Roman" w:cs="Times New Roman"/>
          <w:sz w:val="21"/>
          <w:szCs w:val="21"/>
          <w:lang w:val="en-US" w:eastAsia="zh-CN"/>
        </w:rPr>
      </w:pPr>
      <w:r>
        <w:rPr>
          <w:rFonts w:hint="default" w:ascii="Times New Roman" w:hAnsi="Times New Roman" w:eastAsia="宋体" w:cs="Times New Roman"/>
          <w:b/>
          <w:bCs/>
          <w:color w:val="000000"/>
          <w:kern w:val="2"/>
          <w:sz w:val="24"/>
          <w:szCs w:val="24"/>
          <w:lang w:val="en-US" w:eastAsia="zh-CN" w:bidi="ar"/>
        </w:rPr>
        <w:t>编号：船城博润2026-</w:t>
      </w:r>
      <w:r>
        <w:rPr>
          <w:rFonts w:hint="eastAsia" w:ascii="Times New Roman" w:hAnsi="Times New Roman" w:eastAsia="宋体" w:cs="Times New Roman"/>
          <w:b/>
          <w:bCs/>
          <w:color w:val="000000"/>
          <w:kern w:val="2"/>
          <w:sz w:val="24"/>
          <w:szCs w:val="24"/>
          <w:lang w:val="en-US" w:eastAsia="zh-CN" w:bidi="ar"/>
        </w:rPr>
        <w:t>30</w:t>
      </w:r>
    </w:p>
    <w:p w14:paraId="53AA3275">
      <w:pPr>
        <w:keepNext w:val="0"/>
        <w:keepLines w:val="0"/>
        <w:pageBreakBefore w:val="0"/>
        <w:widowControl w:val="0"/>
        <w:numPr>
          <w:ilvl w:val="0"/>
          <w:numId w:val="1"/>
        </w:numPr>
        <w:kinsoku/>
        <w:wordWrap/>
        <w:overflowPunct/>
        <w:topLinePunct w:val="0"/>
        <w:autoSpaceDE/>
        <w:autoSpaceDN/>
        <w:bidi w:val="0"/>
        <w:adjustRightInd w:val="0"/>
        <w:snapToGrid w:val="0"/>
        <w:spacing w:afterAutospacing="0" w:line="580" w:lineRule="exact"/>
        <w:ind w:firstLine="640" w:firstLineChars="200"/>
        <w:jc w:val="both"/>
        <w:textAlignment w:val="auto"/>
        <w:outlineLvl w:val="0"/>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rPr>
        <w:t>项目</w:t>
      </w:r>
      <w:r>
        <w:rPr>
          <w:rFonts w:hint="default" w:ascii="Times New Roman" w:hAnsi="Times New Roman" w:eastAsia="黑体" w:cs="Times New Roman"/>
          <w:b w:val="0"/>
          <w:bCs w:val="0"/>
          <w:color w:val="333333"/>
          <w:sz w:val="32"/>
          <w:szCs w:val="32"/>
          <w:shd w:val="clear" w:fill="FFFFFF"/>
          <w:lang w:val="en-US" w:eastAsia="zh-CN"/>
        </w:rPr>
        <w:t>名称</w:t>
      </w:r>
    </w:p>
    <w:p w14:paraId="7322CD29">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资中县老城城市更新重点片区供水管网漏损治理工程（一阶段）劳务分包</w:t>
      </w:r>
    </w:p>
    <w:p w14:paraId="54568768">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cs="Times New Roman"/>
          <w:sz w:val="32"/>
          <w:szCs w:val="32"/>
        </w:rPr>
      </w:pPr>
      <w:r>
        <w:rPr>
          <w:rFonts w:hint="default" w:ascii="Times New Roman" w:hAnsi="Times New Roman" w:eastAsia="黑体" w:cs="Times New Roman"/>
          <w:b w:val="0"/>
          <w:bCs w:val="0"/>
          <w:color w:val="333333"/>
          <w:sz w:val="32"/>
          <w:szCs w:val="32"/>
          <w:shd w:val="clear" w:fill="FFFFFF"/>
        </w:rPr>
        <w:t>二</w:t>
      </w:r>
      <w:r>
        <w:rPr>
          <w:rFonts w:hint="default" w:ascii="Times New Roman" w:hAnsi="Times New Roman" w:eastAsia="黑体" w:cs="Times New Roman"/>
          <w:b w:val="0"/>
          <w:bCs w:val="0"/>
          <w:color w:val="333333"/>
          <w:kern w:val="2"/>
          <w:sz w:val="32"/>
          <w:szCs w:val="32"/>
          <w:shd w:val="clear" w:fill="FFFFFF"/>
          <w:lang w:val="en-US" w:eastAsia="zh-CN" w:bidi="ar-SA"/>
        </w:rPr>
        <w:t>、招标人</w:t>
      </w:r>
    </w:p>
    <w:p w14:paraId="01C14F92">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4E6AE93C">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640" w:leftChars="0" w:right="0" w:rightChars="0"/>
        <w:jc w:val="both"/>
        <w:textAlignment w:val="auto"/>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lang w:val="en-US" w:eastAsia="zh-CN"/>
        </w:rPr>
        <w:t>三、项目地点</w:t>
      </w:r>
    </w:p>
    <w:p w14:paraId="710DB27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资中县</w:t>
      </w:r>
      <w:r>
        <w:rPr>
          <w:rFonts w:hint="eastAsia" w:ascii="Times New Roman" w:hAnsi="Times New Roman" w:eastAsia="仿宋_GB2312" w:cs="Times New Roman"/>
          <w:color w:val="000000"/>
          <w:sz w:val="32"/>
          <w:szCs w:val="32"/>
          <w:lang w:val="en-US" w:eastAsia="zh-CN"/>
        </w:rPr>
        <w:t>重龙</w:t>
      </w:r>
      <w:r>
        <w:rPr>
          <w:rFonts w:hint="default" w:ascii="Times New Roman" w:hAnsi="Times New Roman" w:eastAsia="仿宋_GB2312" w:cs="Times New Roman"/>
          <w:color w:val="000000"/>
          <w:sz w:val="32"/>
          <w:szCs w:val="32"/>
          <w:lang w:val="en-US" w:eastAsia="zh-CN"/>
        </w:rPr>
        <w:t>镇</w:t>
      </w:r>
    </w:p>
    <w:p w14:paraId="06E94685">
      <w:pPr>
        <w:pStyle w:val="6"/>
        <w:keepNext w:val="0"/>
        <w:keepLines w:val="0"/>
        <w:pageBreakBefore w:val="0"/>
        <w:widowControl/>
        <w:numPr>
          <w:ilvl w:val="0"/>
          <w:numId w:val="2"/>
        </w:numPr>
        <w:suppressLineNumbers w:val="0"/>
        <w:kinsoku/>
        <w:wordWrap/>
        <w:overflowPunct/>
        <w:topLinePunct w:val="0"/>
        <w:autoSpaceDE/>
        <w:autoSpaceDN/>
        <w:bidi w:val="0"/>
        <w:spacing w:before="0" w:beforeAutospacing="0" w:after="0" w:afterAutospacing="0" w:line="580" w:lineRule="exact"/>
        <w:ind w:left="-10" w:leftChars="0" w:right="0" w:rightChars="0" w:firstLine="640" w:firstLineChars="0"/>
        <w:jc w:val="both"/>
        <w:textAlignment w:val="auto"/>
        <w:rPr>
          <w:rFonts w:hint="default" w:ascii="Times New Roman" w:hAnsi="Times New Roman" w:eastAsia="黑体" w:cs="Times New Roman"/>
          <w:b/>
          <w:bCs/>
          <w:color w:val="333333"/>
          <w:kern w:val="2"/>
          <w:sz w:val="32"/>
          <w:szCs w:val="32"/>
          <w:shd w:val="clear" w:fill="FFFFFF"/>
          <w:lang w:val="en-US" w:eastAsia="zh-CN" w:bidi="ar-SA"/>
        </w:rPr>
      </w:pPr>
      <w:r>
        <w:rPr>
          <w:rFonts w:hint="default" w:ascii="Times New Roman" w:hAnsi="Times New Roman" w:eastAsia="黑体" w:cs="Times New Roman"/>
          <w:b/>
          <w:bCs/>
          <w:color w:val="333333"/>
          <w:kern w:val="2"/>
          <w:sz w:val="32"/>
          <w:szCs w:val="32"/>
          <w:shd w:val="clear" w:fill="FFFFFF"/>
          <w:lang w:val="en-US" w:eastAsia="zh-CN" w:bidi="ar-SA"/>
        </w:rPr>
        <w:t>项目建设主要内容</w:t>
      </w:r>
    </w:p>
    <w:p w14:paraId="3145DC90">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改造老旧公共供水管道:DN100一DN500约14.6km，DN63及以下11.5km，改造城北小区二次加压设备24套，工程范围内新增设管网漏损计量设施(DMA)20套。</w:t>
      </w:r>
    </w:p>
    <w:p w14:paraId="5E275032">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640" w:firstLineChars="200"/>
        <w:jc w:val="both"/>
        <w:textAlignment w:val="auto"/>
        <w:rPr>
          <w:rFonts w:hint="default" w:ascii="Times New Roman" w:hAnsi="Times New Roman" w:eastAsia="黑体" w:cs="Times New Roman"/>
          <w:i w:val="0"/>
          <w:iCs w:val="0"/>
          <w:caps w:val="0"/>
          <w:color w:val="333333"/>
          <w:spacing w:val="0"/>
          <w:sz w:val="32"/>
          <w:szCs w:val="32"/>
          <w:shd w:val="clear" w:fill="FFFFFF"/>
          <w:lang w:val="en-US" w:eastAsia="zh-CN"/>
        </w:rPr>
      </w:pPr>
      <w:r>
        <w:rPr>
          <w:rFonts w:hint="default" w:ascii="Times New Roman" w:hAnsi="Times New Roman" w:eastAsia="黑体" w:cs="Times New Roman"/>
          <w:i w:val="0"/>
          <w:iCs w:val="0"/>
          <w:caps w:val="0"/>
          <w:color w:val="333333"/>
          <w:spacing w:val="0"/>
          <w:sz w:val="32"/>
          <w:szCs w:val="32"/>
          <w:shd w:val="clear" w:fill="FFFFFF"/>
          <w:lang w:val="en-US" w:eastAsia="zh-CN"/>
        </w:rPr>
        <w:t>五、</w:t>
      </w:r>
      <w:r>
        <w:rPr>
          <w:rFonts w:hint="default" w:ascii="Times New Roman" w:hAnsi="Times New Roman" w:eastAsia="黑体" w:cs="Times New Roman"/>
          <w:i w:val="0"/>
          <w:iCs w:val="0"/>
          <w:caps w:val="0"/>
          <w:color w:val="333333"/>
          <w:spacing w:val="0"/>
          <w:sz w:val="32"/>
          <w:szCs w:val="32"/>
          <w:shd w:val="clear" w:fill="FFFFFF"/>
        </w:rPr>
        <w:t>项目</w:t>
      </w:r>
      <w:r>
        <w:rPr>
          <w:rFonts w:hint="default" w:ascii="Times New Roman" w:hAnsi="Times New Roman" w:eastAsia="黑体" w:cs="Times New Roman"/>
          <w:i w:val="0"/>
          <w:iCs w:val="0"/>
          <w:caps w:val="0"/>
          <w:color w:val="333333"/>
          <w:spacing w:val="0"/>
          <w:sz w:val="32"/>
          <w:szCs w:val="32"/>
          <w:shd w:val="clear" w:fill="FFFFFF"/>
          <w:lang w:val="en-US" w:eastAsia="zh-CN"/>
        </w:rPr>
        <w:t>建设工期</w:t>
      </w:r>
    </w:p>
    <w:p w14:paraId="3E1015CE">
      <w:pPr>
        <w:pStyle w:val="3"/>
        <w:keepNext w:val="0"/>
        <w:keepLines w:val="0"/>
        <w:pageBreakBefore w:val="0"/>
        <w:widowControl w:val="0"/>
        <w:kinsoku/>
        <w:wordWrap/>
        <w:overflowPunct/>
        <w:topLinePunct w:val="0"/>
        <w:autoSpaceDE/>
        <w:autoSpaceDN/>
        <w:bidi w:val="0"/>
        <w:adjustRightInd w:val="0"/>
        <w:snapToGrid w:val="0"/>
        <w:spacing w:after="156" w:afterLines="50" w:line="560" w:lineRule="exact"/>
        <w:ind w:left="319" w:leftChars="152" w:firstLine="320" w:firstLineChars="100"/>
        <w:outlineLvl w:val="1"/>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建设工期为2026年</w:t>
      </w:r>
      <w:r>
        <w:rPr>
          <w:rFonts w:hint="eastAsia"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lang w:val="en-US" w:eastAsia="zh-CN"/>
        </w:rPr>
        <w:t>月-2027年</w:t>
      </w:r>
      <w:r>
        <w:rPr>
          <w:rFonts w:hint="eastAsia"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lang w:val="en-US" w:eastAsia="zh-CN"/>
        </w:rPr>
        <w:t>月（共计</w:t>
      </w:r>
      <w:r>
        <w:rPr>
          <w:rFonts w:hint="eastAsia" w:ascii="Times New Roman" w:hAnsi="Times New Roman" w:eastAsia="仿宋_GB2312" w:cs="Times New Roman"/>
          <w:color w:val="000000"/>
          <w:sz w:val="32"/>
          <w:szCs w:val="32"/>
          <w:lang w:val="en-US" w:eastAsia="zh-CN"/>
        </w:rPr>
        <w:t>270</w:t>
      </w:r>
      <w:r>
        <w:rPr>
          <w:rFonts w:hint="default" w:ascii="Times New Roman" w:hAnsi="Times New Roman" w:eastAsia="仿宋_GB2312" w:cs="Times New Roman"/>
          <w:color w:val="000000"/>
          <w:sz w:val="32"/>
          <w:szCs w:val="32"/>
          <w:lang w:val="en-US" w:eastAsia="zh-CN"/>
        </w:rPr>
        <w:t>日历天）</w:t>
      </w:r>
    </w:p>
    <w:p w14:paraId="599C1470">
      <w:pPr>
        <w:pStyle w:val="3"/>
        <w:keepNext w:val="0"/>
        <w:keepLines w:val="0"/>
        <w:pageBreakBefore w:val="0"/>
        <w:widowControl w:val="0"/>
        <w:kinsoku/>
        <w:wordWrap/>
        <w:overflowPunct/>
        <w:topLinePunct w:val="0"/>
        <w:autoSpaceDE/>
        <w:autoSpaceDN/>
        <w:bidi w:val="0"/>
        <w:adjustRightInd w:val="0"/>
        <w:snapToGrid w:val="0"/>
        <w:spacing w:after="156" w:afterLines="50" w:line="560" w:lineRule="exact"/>
        <w:ind w:left="319" w:leftChars="152" w:firstLine="320" w:firstLineChars="100"/>
        <w:outlineLvl w:val="1"/>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i w:val="0"/>
          <w:iCs w:val="0"/>
          <w:caps w:val="0"/>
          <w:color w:val="333333"/>
          <w:spacing w:val="0"/>
          <w:kern w:val="0"/>
          <w:sz w:val="32"/>
          <w:szCs w:val="32"/>
          <w:shd w:val="clear" w:fill="FFFFFF"/>
          <w:lang w:val="en-US" w:eastAsia="zh-CN" w:bidi="ar"/>
        </w:rPr>
        <w:t>六、</w:t>
      </w:r>
      <w:r>
        <w:rPr>
          <w:rFonts w:hint="default" w:ascii="Times New Roman" w:hAnsi="Times New Roman" w:eastAsia="黑体" w:cs="Times New Roman"/>
          <w:b w:val="0"/>
          <w:bCs w:val="0"/>
          <w:color w:val="333333"/>
          <w:sz w:val="32"/>
          <w:szCs w:val="32"/>
          <w:shd w:val="clear" w:fill="FFFFFF"/>
          <w:lang w:val="en-US" w:eastAsia="zh-CN"/>
        </w:rPr>
        <w:t>招标控制价和标段划分</w:t>
      </w:r>
    </w:p>
    <w:p w14:paraId="7BEBE183">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color w:val="000000"/>
          <w:sz w:val="32"/>
          <w:szCs w:val="32"/>
          <w:lang w:val="en-US" w:eastAsia="zh-CN"/>
        </w:rPr>
        <w:t>资中县老城城市更新重点片区供水管网漏损治理工程(一阶段)2个标段劳务分包</w:t>
      </w:r>
      <w:r>
        <w:rPr>
          <w:rFonts w:hint="default" w:ascii="Times New Roman" w:hAnsi="Times New Roman" w:eastAsia="仿宋_GB2312" w:cs="Times New Roman"/>
          <w:color w:val="auto"/>
          <w:sz w:val="32"/>
          <w:szCs w:val="32"/>
          <w:lang w:bidi="ar"/>
        </w:rPr>
        <w:t>招标暂估含税总价约</w:t>
      </w:r>
      <w:r>
        <w:rPr>
          <w:rFonts w:hint="eastAsia" w:ascii="Times New Roman" w:hAnsi="Times New Roman" w:eastAsia="仿宋_GB2312" w:cs="Times New Roman"/>
          <w:color w:val="auto"/>
          <w:sz w:val="32"/>
          <w:szCs w:val="32"/>
          <w:lang w:val="en-US" w:eastAsia="zh-CN" w:bidi="ar"/>
        </w:rPr>
        <w:t>646</w:t>
      </w:r>
      <w:r>
        <w:rPr>
          <w:rFonts w:hint="default" w:ascii="Times New Roman" w:hAnsi="Times New Roman" w:eastAsia="仿宋_GB2312" w:cs="Times New Roman"/>
          <w:color w:val="auto"/>
          <w:sz w:val="32"/>
          <w:szCs w:val="32"/>
          <w:lang w:bidi="ar"/>
        </w:rPr>
        <w:t>万元（包含辅材及本劳务标段工作内容的安全文明施工费、措施费按相关规范计取），</w:t>
      </w:r>
      <w:r>
        <w:rPr>
          <w:rFonts w:hint="default" w:ascii="Times New Roman" w:hAnsi="Times New Roman" w:eastAsia="仿宋_GB2312" w:cs="Times New Roman"/>
          <w:sz w:val="32"/>
          <w:szCs w:val="32"/>
          <w:lang w:val="en-US" w:eastAsia="zh-CN"/>
        </w:rPr>
        <w:t>劳务分包以财政评审金额下浮10%作为招标控制价，分包投标下浮比率为1%-5%，投标下浮比率不得超过分包最高限价的5%，最终以审计工程量为准</w:t>
      </w:r>
      <w:r>
        <w:rPr>
          <w:rFonts w:hint="eastAsia" w:ascii="Times New Roman" w:hAnsi="Times New Roman" w:eastAsia="仿宋_GB2312" w:cs="Times New Roman"/>
          <w:sz w:val="32"/>
          <w:szCs w:val="32"/>
          <w:lang w:val="en-US" w:eastAsia="zh-CN"/>
        </w:rPr>
        <w:t>。</w:t>
      </w:r>
    </w:p>
    <w:p w14:paraId="4DF8523E">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sz w:val="32"/>
          <w:szCs w:val="32"/>
          <w:highlight w:val="none"/>
          <w:lang w:val="en-US" w:eastAsia="zh-CN"/>
        </w:rPr>
        <w:t>本批次劳务分包</w:t>
      </w:r>
      <w:r>
        <w:rPr>
          <w:rFonts w:hint="eastAsia" w:ascii="Times New Roman" w:hAnsi="Times New Roman" w:eastAsia="仿宋_GB2312" w:cs="Times New Roman"/>
          <w:color w:val="000000"/>
          <w:kern w:val="2"/>
          <w:sz w:val="32"/>
          <w:szCs w:val="32"/>
          <w:lang w:val="en-US" w:eastAsia="zh-CN" w:bidi="ar"/>
        </w:rPr>
        <w:t>划分为2个劳务标段：</w:t>
      </w:r>
    </w:p>
    <w:p w14:paraId="1EAE02BD">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kern w:val="2"/>
          <w:sz w:val="32"/>
          <w:szCs w:val="32"/>
          <w:lang w:val="en-US" w:eastAsia="zh-CN" w:bidi="ar"/>
        </w:rPr>
        <w:t>一标段:暂估招标含税控制总价约300万元，主要实施内容为:改造安装滨江东路、东林路片区供水管道及配合设施设备安装等劳务工作;</w:t>
      </w:r>
    </w:p>
    <w:p w14:paraId="7CA63C21">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kern w:val="2"/>
          <w:sz w:val="32"/>
          <w:szCs w:val="32"/>
          <w:lang w:val="en-US" w:eastAsia="zh-CN" w:bidi="ar"/>
        </w:rPr>
        <w:t>二标段:暂估招标含税控制总价约346万元，主要实施内容为:改造安装资子路、万金山路片区供水管道及配合设施设备安装等劳务工作;</w:t>
      </w:r>
    </w:p>
    <w:p w14:paraId="5439CFE1">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640" w:firstLineChars="200"/>
        <w:jc w:val="both"/>
        <w:textAlignment w:val="auto"/>
        <w:rPr>
          <w:rFonts w:hint="default" w:ascii="Times New Roman" w:hAnsi="Times New Roman" w:eastAsia="黑体" w:cs="Times New Roman"/>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lang w:val="en-US" w:eastAsia="zh-CN"/>
        </w:rPr>
        <w:t>七、投标人资格要求</w:t>
      </w:r>
    </w:p>
    <w:p w14:paraId="1668B2E3">
      <w:pPr>
        <w:keepNext w:val="0"/>
        <w:keepLines w:val="0"/>
        <w:pageBreakBefore w:val="0"/>
        <w:widowControl w:val="0"/>
        <w:kinsoku/>
        <w:wordWrap/>
        <w:overflowPunct/>
        <w:topLinePunct/>
        <w:bidi w:val="0"/>
        <w:adjustRightInd w:val="0"/>
        <w:snapToGrid w:val="0"/>
        <w:spacing w:line="576"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SA"/>
        </w:rPr>
        <w:t>（一）资质要求：投标人应具备独立企业法人资格；具有行政主管部门颁发的施工劳务资质及安全生产许可证；在经营活动中没有重大违法违规记录</w:t>
      </w:r>
      <w:r>
        <w:rPr>
          <w:rFonts w:hint="default" w:ascii="Times New Roman" w:hAnsi="Times New Roman" w:eastAsia="仿宋_GB2312" w:cs="Times New Roman"/>
          <w:kern w:val="2"/>
          <w:sz w:val="32"/>
          <w:szCs w:val="32"/>
          <w:lang w:val="en-US" w:eastAsia="zh-CN" w:bidi="ar-SA"/>
        </w:rPr>
        <w:t>。</w:t>
      </w:r>
    </w:p>
    <w:p w14:paraId="5937105F">
      <w:pPr>
        <w:keepNext w:val="0"/>
        <w:keepLines w:val="0"/>
        <w:pageBreakBefore w:val="0"/>
        <w:widowControl w:val="0"/>
        <w:kinsoku/>
        <w:wordWrap/>
        <w:overflowPunct/>
        <w:topLinePunct/>
        <w:bidi w:val="0"/>
        <w:adjustRightInd w:val="0"/>
        <w:snapToGrid w:val="0"/>
        <w:spacing w:line="576" w:lineRule="exact"/>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（二）业绩要求：</w:t>
      </w:r>
      <w:r>
        <w:rPr>
          <w:rFonts w:hint="eastAsia" w:ascii="Times New Roman" w:hAnsi="Times New Roman" w:eastAsia="仿宋_GB2312" w:cs="Times New Roman"/>
          <w:color w:val="000000"/>
          <w:kern w:val="2"/>
          <w:sz w:val="32"/>
          <w:szCs w:val="32"/>
          <w:highlight w:val="none"/>
          <w:lang w:val="en-US" w:eastAsia="zh-CN" w:bidi="ar-SA"/>
        </w:rPr>
        <w:t>无</w:t>
      </w:r>
    </w:p>
    <w:p w14:paraId="3203FC19">
      <w:pPr>
        <w:keepNext w:val="0"/>
        <w:keepLines w:val="0"/>
        <w:pageBreakBefore w:val="0"/>
        <w:widowControl w:val="0"/>
        <w:kinsoku/>
        <w:wordWrap/>
        <w:overflowPunct/>
        <w:topLinePunct/>
        <w:bidi w:val="0"/>
        <w:adjustRightInd w:val="0"/>
        <w:snapToGrid w:val="0"/>
        <w:spacing w:line="576" w:lineRule="exact"/>
        <w:ind w:firstLine="640" w:firstLineChars="200"/>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SA"/>
        </w:rPr>
        <w:t>（三）人员要求</w:t>
      </w:r>
      <w:r>
        <w:rPr>
          <w:rFonts w:hint="eastAsia" w:ascii="Times New Roman" w:hAnsi="Times New Roman" w:eastAsia="仿宋_GB2312" w:cs="Times New Roman"/>
          <w:color w:val="000000"/>
          <w:kern w:val="2"/>
          <w:sz w:val="32"/>
          <w:szCs w:val="32"/>
          <w:highlight w:val="none"/>
          <w:lang w:val="en-US" w:eastAsia="zh-CN" w:bidi="ar-SA"/>
        </w:rPr>
        <w:t>：</w:t>
      </w:r>
      <w:r>
        <w:rPr>
          <w:rFonts w:hint="default" w:ascii="Times New Roman" w:hAnsi="Times New Roman" w:eastAsia="仿宋_GB2312" w:cs="Times New Roman"/>
          <w:color w:val="000000"/>
          <w:kern w:val="2"/>
          <w:sz w:val="32"/>
          <w:szCs w:val="32"/>
          <w:highlight w:val="none"/>
          <w:lang w:val="en-US" w:eastAsia="zh-CN" w:bidi="ar-SA"/>
        </w:rPr>
        <w:t>配备满足项目施工需要的相应劳务人员及特种作业人员(应持有效特种作业操作证)。</w:t>
      </w:r>
    </w:p>
    <w:p w14:paraId="3FAEEFAF">
      <w:pPr>
        <w:pStyle w:val="2"/>
        <w:spacing w:line="240" w:lineRule="auto"/>
        <w:ind w:right="0" w:firstLine="640" w:firstLineChars="200"/>
        <w:rPr>
          <w:rFonts w:hint="default" w:ascii="Times New Roman" w:hAnsi="Times New Roman" w:eastAsia="黑体" w:cs="Times New Roman"/>
          <w:b w:val="0"/>
          <w:bCs w:val="0"/>
          <w:i w:val="0"/>
          <w:iCs w:val="0"/>
          <w:caps w:val="0"/>
          <w:color w:val="333333"/>
          <w:spacing w:val="0"/>
          <w:sz w:val="32"/>
          <w:szCs w:val="32"/>
          <w:shd w:val="clear" w:fill="FFFFFF"/>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default" w:ascii="Times New Roman" w:hAnsi="Times New Roman" w:eastAsia="黑体" w:cs="Times New Roman"/>
          <w:b w:val="0"/>
          <w:bCs w:val="0"/>
          <w:i w:val="0"/>
          <w:iCs w:val="0"/>
          <w:caps w:val="0"/>
          <w:color w:val="333333"/>
          <w:spacing w:val="0"/>
          <w:sz w:val="32"/>
          <w:szCs w:val="32"/>
          <w:shd w:val="clear" w:fill="FFFFFF"/>
          <w:lang w:val="en-US" w:eastAsia="zh-CN"/>
        </w:rPr>
        <w:t>诚意金和履约保证金</w:t>
      </w:r>
    </w:p>
    <w:p w14:paraId="14B1073B">
      <w:pPr>
        <w:pStyle w:val="22"/>
        <w:keepNext w:val="0"/>
        <w:keepLines w:val="0"/>
        <w:pageBreakBefore w:val="0"/>
        <w:wordWrap/>
        <w:overflowPunct/>
        <w:bidi w:val="0"/>
        <w:adjustRightInd/>
        <w:snapToGrid/>
        <w:spacing w:line="576" w:lineRule="exact"/>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0"/>
          <w:sz w:val="32"/>
          <w:szCs w:val="32"/>
          <w:lang w:val="en-US" w:eastAsia="zh-CN" w:bidi="ar"/>
        </w:rPr>
        <w:t>（一）投标</w:t>
      </w:r>
      <w:r>
        <w:rPr>
          <w:rFonts w:hint="default" w:ascii="Times New Roman" w:hAnsi="Times New Roman" w:eastAsia="仿宋_GB2312" w:cs="Times New Roman"/>
          <w:kern w:val="2"/>
          <w:sz w:val="32"/>
          <w:szCs w:val="32"/>
          <w:lang w:val="en-US" w:eastAsia="zh-CN" w:bidi="ar-SA"/>
        </w:rPr>
        <w:t>诚意金：投标最高限价的5%</w:t>
      </w:r>
      <w:r>
        <w:rPr>
          <w:rFonts w:hint="eastAsia" w:hAnsi="Times New Roman" w:cs="Times New Roman"/>
          <w:kern w:val="2"/>
          <w:sz w:val="32"/>
          <w:szCs w:val="32"/>
          <w:lang w:val="en-US" w:eastAsia="zh-CN" w:bidi="ar-SA"/>
        </w:rPr>
        <w:t>（即：一标段15万元；二标段17.3万元；）</w:t>
      </w:r>
      <w:r>
        <w:rPr>
          <w:rFonts w:hint="default" w:ascii="Times New Roman" w:hAnsi="Times New Roman" w:eastAsia="仿宋_GB2312" w:cs="Times New Roman"/>
          <w:kern w:val="2"/>
          <w:sz w:val="32"/>
          <w:szCs w:val="32"/>
          <w:lang w:val="en-US" w:eastAsia="zh-CN" w:bidi="ar-SA"/>
        </w:rPr>
        <w:t>以银行转账方式全额提交。</w:t>
      </w:r>
      <w:r>
        <w:rPr>
          <w:rFonts w:hint="eastAsia" w:hAnsi="Times New Roman" w:cs="Times New Roman"/>
          <w:kern w:val="2"/>
          <w:sz w:val="32"/>
          <w:szCs w:val="32"/>
          <w:lang w:val="en-US" w:eastAsia="zh-CN" w:bidi="ar-SA"/>
        </w:rPr>
        <w:t>投标结束后</w:t>
      </w:r>
      <w:r>
        <w:rPr>
          <w:rFonts w:hint="eastAsia" w:ascii="Times New Roman" w:hAnsi="Times New Roman" w:cs="Times New Roman"/>
          <w:kern w:val="2"/>
          <w:sz w:val="32"/>
          <w:szCs w:val="32"/>
          <w:lang w:val="en-US" w:eastAsia="zh-CN" w:bidi="ar-SA"/>
        </w:rPr>
        <w:t>所有</w:t>
      </w:r>
      <w:r>
        <w:rPr>
          <w:rFonts w:hint="default" w:ascii="Times New Roman" w:hAnsi="Times New Roman" w:eastAsia="仿宋_GB2312" w:cs="Times New Roman"/>
          <w:kern w:val="2"/>
          <w:sz w:val="32"/>
          <w:szCs w:val="32"/>
          <w:lang w:val="en-US" w:eastAsia="zh-CN" w:bidi="ar-SA"/>
        </w:rPr>
        <w:t>投标单位缴纳的投标诚意金在3个工作日内无息退还。</w:t>
      </w:r>
    </w:p>
    <w:p w14:paraId="2BB54F1D">
      <w:pPr>
        <w:pStyle w:val="22"/>
        <w:keepNext w:val="0"/>
        <w:keepLines w:val="0"/>
        <w:pageBreakBefore w:val="0"/>
        <w:wordWrap/>
        <w:overflowPunct/>
        <w:bidi w:val="0"/>
        <w:adjustRightInd/>
        <w:snapToGrid/>
        <w:spacing w:line="576" w:lineRule="exact"/>
        <w:ind w:left="0" w:leftChars="0"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color w:val="000000"/>
          <w:kern w:val="0"/>
          <w:sz w:val="32"/>
          <w:szCs w:val="32"/>
          <w:lang w:val="en-US" w:eastAsia="zh-CN" w:bidi="ar"/>
        </w:rPr>
        <w:t>履约保证金：</w:t>
      </w:r>
      <w:r>
        <w:rPr>
          <w:rFonts w:hint="default" w:ascii="Times New Roman" w:hAnsi="Times New Roman" w:eastAsia="仿宋_GB2312" w:cs="Times New Roman"/>
          <w:kern w:val="2"/>
          <w:sz w:val="32"/>
          <w:szCs w:val="32"/>
          <w:lang w:val="en-US" w:eastAsia="zh-CN" w:bidi="ar-SA"/>
        </w:rPr>
        <w:t>投标最高限价的5%，以银行转账方式全额提交。</w:t>
      </w:r>
      <w:r>
        <w:rPr>
          <w:rFonts w:hint="eastAsia" w:ascii="宋体" w:hAnsi="宋体" w:eastAsia="宋体" w:cs="宋体"/>
          <w:color w:val="auto"/>
          <w:sz w:val="30"/>
          <w:szCs w:val="30"/>
          <w:highlight w:val="none"/>
        </w:rPr>
        <w:t>中标通知书下达后5个工作日之内必须缴纳履约保证金，否则视为自动放弃中标资格</w:t>
      </w:r>
      <w:r>
        <w:rPr>
          <w:rFonts w:hint="eastAsia" w:ascii="宋体" w:eastAsia="宋体" w:cs="宋体"/>
          <w:color w:val="auto"/>
          <w:sz w:val="30"/>
          <w:szCs w:val="30"/>
          <w:highlight w:val="none"/>
          <w:lang w:eastAsia="zh-CN"/>
        </w:rPr>
        <w:t>。</w:t>
      </w:r>
    </w:p>
    <w:p w14:paraId="0336EF61">
      <w:pPr>
        <w:keepNext w:val="0"/>
        <w:keepLines w:val="0"/>
        <w:pageBreakBefore w:val="0"/>
        <w:widowControl w:val="0"/>
        <w:kinsoku/>
        <w:wordWrap/>
        <w:overflowPunct/>
        <w:topLinePunct/>
        <w:autoSpaceDE/>
        <w:autoSpaceDN/>
        <w:bidi w:val="0"/>
        <w:adjustRightInd w:val="0"/>
        <w:snapToGrid w:val="0"/>
        <w:spacing w:line="57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履约保证金缴纳账户信息</w:t>
      </w:r>
    </w:p>
    <w:p w14:paraId="7268EB99">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账户名称：四川船城博润建设有限责任公司</w:t>
      </w:r>
    </w:p>
    <w:p w14:paraId="50C46E3C">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开户账号：41240120000053390</w:t>
      </w:r>
    </w:p>
    <w:p w14:paraId="17C88922">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开户银行：四川资中农村商业银行股份有限公司</w:t>
      </w:r>
    </w:p>
    <w:p w14:paraId="67C41AA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九、报名方式</w:t>
      </w:r>
    </w:p>
    <w:p w14:paraId="4BB398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w:t>
      </w:r>
      <w:r>
        <w:rPr>
          <w:rFonts w:hint="default" w:ascii="Times New Roman" w:hAnsi="Times New Roman" w:eastAsia="仿宋_GB2312" w:cs="Times New Roman"/>
          <w:kern w:val="2"/>
          <w:sz w:val="32"/>
          <w:szCs w:val="32"/>
          <w:lang w:val="en-US" w:eastAsia="zh-CN" w:bidi="ar-SA"/>
        </w:rPr>
        <w:t>报名</w:t>
      </w:r>
      <w:r>
        <w:rPr>
          <w:rFonts w:hint="default" w:ascii="Times New Roman" w:hAnsi="Times New Roman" w:eastAsia="仿宋_GB2312" w:cs="Times New Roman"/>
          <w:kern w:val="2"/>
          <w:sz w:val="32"/>
          <w:szCs w:val="32"/>
          <w:highlight w:val="none"/>
          <w:lang w:val="en-US" w:eastAsia="zh-CN" w:bidi="ar-SA"/>
        </w:rPr>
        <w:t>时间：投标人需在2026 年</w:t>
      </w:r>
      <w:r>
        <w:rPr>
          <w:rFonts w:hint="eastAsia" w:ascii="Times New Roman" w:hAnsi="Times New Roman" w:eastAsia="仿宋_GB2312" w:cs="Times New Roman"/>
          <w:kern w:val="2"/>
          <w:sz w:val="32"/>
          <w:szCs w:val="32"/>
          <w:highlight w:val="none"/>
          <w:lang w:val="en-US" w:eastAsia="zh-CN" w:bidi="ar-SA"/>
        </w:rPr>
        <w:t>10</w:t>
      </w:r>
      <w:r>
        <w:rPr>
          <w:rFonts w:hint="default" w:ascii="Times New Roman" w:hAnsi="Times New Roman" w:eastAsia="仿宋_GB2312" w:cs="Times New Roman"/>
          <w:kern w:val="2"/>
          <w:sz w:val="32"/>
          <w:szCs w:val="32"/>
          <w:highlight w:val="none"/>
          <w:lang w:val="en-US" w:eastAsia="zh-CN" w:bidi="ar-SA"/>
        </w:rPr>
        <w:t>月</w:t>
      </w:r>
      <w:r>
        <w:rPr>
          <w:rFonts w:hint="eastAsia" w:ascii="Times New Roman" w:hAnsi="Times New Roman" w:eastAsia="仿宋_GB2312" w:cs="Times New Roman"/>
          <w:kern w:val="2"/>
          <w:sz w:val="32"/>
          <w:szCs w:val="32"/>
          <w:highlight w:val="none"/>
          <w:lang w:val="en-US" w:eastAsia="zh-CN" w:bidi="ar-SA"/>
        </w:rPr>
        <w:t>28</w:t>
      </w:r>
      <w:r>
        <w:rPr>
          <w:rFonts w:hint="default" w:ascii="Times New Roman" w:hAnsi="Times New Roman" w:eastAsia="仿宋_GB2312" w:cs="Times New Roman"/>
          <w:kern w:val="2"/>
          <w:sz w:val="32"/>
          <w:szCs w:val="32"/>
          <w:highlight w:val="none"/>
          <w:lang w:val="en-US" w:eastAsia="zh-CN" w:bidi="ar-SA"/>
        </w:rPr>
        <w:t>日</w:t>
      </w:r>
      <w:r>
        <w:rPr>
          <w:rFonts w:hint="default" w:ascii="Times New Roman" w:hAnsi="Times New Roman" w:eastAsia="仿宋_GB2312" w:cs="Times New Roman"/>
          <w:i w:val="0"/>
          <w:iCs w:val="0"/>
          <w:caps w:val="0"/>
          <w:color w:val="333333"/>
          <w:spacing w:val="16"/>
          <w:sz w:val="32"/>
          <w:szCs w:val="32"/>
          <w:shd w:val="clear" w:fill="FFFFFF"/>
        </w:rPr>
        <w:t>09</w:t>
      </w:r>
      <w:r>
        <w:rPr>
          <w:rFonts w:hint="eastAsia" w:ascii="仿宋_GB2312" w:hAnsi="Times New Roman" w:eastAsia="仿宋_GB2312" w:cs="仿宋_GB2312"/>
          <w:i w:val="0"/>
          <w:iCs w:val="0"/>
          <w:caps w:val="0"/>
          <w:color w:val="333333"/>
          <w:spacing w:val="16"/>
          <w:sz w:val="32"/>
          <w:szCs w:val="32"/>
          <w:shd w:val="clear" w:fill="FFFFFF"/>
        </w:rPr>
        <w:t>时</w:t>
      </w:r>
      <w:r>
        <w:rPr>
          <w:rFonts w:hint="default" w:ascii="Times New Roman" w:hAnsi="Times New Roman" w:eastAsia="宋体" w:cs="Times New Roman"/>
          <w:i w:val="0"/>
          <w:iCs w:val="0"/>
          <w:caps w:val="0"/>
          <w:color w:val="333333"/>
          <w:spacing w:val="16"/>
          <w:sz w:val="32"/>
          <w:szCs w:val="32"/>
          <w:shd w:val="clear" w:fill="FFFFFF"/>
        </w:rPr>
        <w:t>00</w:t>
      </w:r>
      <w:r>
        <w:rPr>
          <w:rFonts w:hint="eastAsia" w:ascii="仿宋_GB2312" w:hAnsi="Times New Roman" w:eastAsia="仿宋_GB2312" w:cs="仿宋_GB2312"/>
          <w:i w:val="0"/>
          <w:iCs w:val="0"/>
          <w:caps w:val="0"/>
          <w:color w:val="333333"/>
          <w:spacing w:val="16"/>
          <w:sz w:val="32"/>
          <w:szCs w:val="32"/>
          <w:shd w:val="clear" w:fill="FFFFFF"/>
        </w:rPr>
        <w:t>分</w:t>
      </w:r>
      <w:r>
        <w:rPr>
          <w:rFonts w:hint="default" w:ascii="Times New Roman" w:hAnsi="Times New Roman" w:eastAsia="仿宋_GB2312" w:cs="Times New Roman"/>
          <w:kern w:val="2"/>
          <w:sz w:val="32"/>
          <w:szCs w:val="32"/>
          <w:highlight w:val="none"/>
          <w:lang w:val="en-US" w:eastAsia="zh-CN" w:bidi="ar-SA"/>
        </w:rPr>
        <w:t>至2026 年</w:t>
      </w:r>
      <w:r>
        <w:rPr>
          <w:rFonts w:hint="eastAsia" w:ascii="Times New Roman" w:hAnsi="Times New Roman" w:eastAsia="仿宋_GB2312" w:cs="Times New Roman"/>
          <w:kern w:val="2"/>
          <w:sz w:val="32"/>
          <w:szCs w:val="32"/>
          <w:highlight w:val="none"/>
          <w:lang w:val="en-US" w:eastAsia="zh-CN" w:bidi="ar-SA"/>
        </w:rPr>
        <w:t>10</w:t>
      </w:r>
      <w:r>
        <w:rPr>
          <w:rFonts w:hint="default" w:ascii="Times New Roman" w:hAnsi="Times New Roman" w:eastAsia="仿宋_GB2312" w:cs="Times New Roman"/>
          <w:kern w:val="2"/>
          <w:sz w:val="32"/>
          <w:szCs w:val="32"/>
          <w:highlight w:val="none"/>
          <w:lang w:val="en-US" w:eastAsia="zh-CN" w:bidi="ar-SA"/>
        </w:rPr>
        <w:t>月</w:t>
      </w:r>
      <w:r>
        <w:rPr>
          <w:rFonts w:hint="eastAsia" w:ascii="Times New Roman" w:hAnsi="Times New Roman" w:eastAsia="仿宋_GB2312" w:cs="Times New Roman"/>
          <w:kern w:val="2"/>
          <w:sz w:val="32"/>
          <w:szCs w:val="32"/>
          <w:highlight w:val="none"/>
          <w:lang w:val="en-US" w:eastAsia="zh-CN" w:bidi="ar-SA"/>
        </w:rPr>
        <w:t>30</w:t>
      </w:r>
      <w:r>
        <w:rPr>
          <w:rFonts w:hint="default" w:ascii="Times New Roman" w:hAnsi="Times New Roman" w:eastAsia="仿宋_GB2312" w:cs="Times New Roman"/>
          <w:kern w:val="2"/>
          <w:sz w:val="32"/>
          <w:szCs w:val="32"/>
          <w:highlight w:val="none"/>
          <w:lang w:val="en-US" w:eastAsia="zh-CN" w:bidi="ar-SA"/>
        </w:rPr>
        <w:t>日17时00 分（北京时间）期间，完成网上报名操作。</w:t>
      </w:r>
    </w:p>
    <w:p w14:paraId="6A2349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kern w:val="2"/>
          <w:sz w:val="32"/>
          <w:szCs w:val="32"/>
          <w:lang w:val="en-US" w:eastAsia="zh-CN" w:bidi="ar-SA"/>
        </w:rPr>
        <w:t>报名及文件获取平台：登录内江市公共资源交易中心资中县分中心网站（网址：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）进行注册，注册登录账号后方可报名、下载招标文件等。报名资格不得转让。</w:t>
      </w:r>
    </w:p>
    <w:p w14:paraId="7883953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w:t>
      </w:r>
      <w:r>
        <w:rPr>
          <w:rFonts w:hint="default" w:ascii="Times New Roman" w:hAnsi="Times New Roman" w:eastAsia="仿宋_GB2312" w:cs="Times New Roman"/>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7281E6A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w:t>
      </w:r>
      <w:r>
        <w:rPr>
          <w:rFonts w:hint="default" w:ascii="Times New Roman" w:hAnsi="Times New Roman" w:eastAsia="仿宋_GB2312" w:cs="Times New Roman"/>
          <w:kern w:val="2"/>
          <w:sz w:val="32"/>
          <w:szCs w:val="32"/>
          <w:lang w:val="en-US" w:eastAsia="zh-CN" w:bidi="ar-SA"/>
        </w:rPr>
        <w:t>会员注册操作步骤如下：</w:t>
      </w:r>
    </w:p>
    <w:p w14:paraId="3A02D03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）首页，进入“注册/登录”栏进行注册；</w:t>
      </w:r>
    </w:p>
    <w:p w14:paraId="16E74A5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（2）注册/登录及报名具体流程和办法，请参看“办事指南”中的《国企采购投标人企业信息注册和文件领取手册》。</w:t>
      </w:r>
    </w:p>
    <w:p w14:paraId="212DADB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（3）平台技术咨询电话：0832-2022570  </w:t>
      </w:r>
    </w:p>
    <w:p w14:paraId="44DC6B8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lang w:val="en-US" w:eastAsia="zh-CN" w:bidi="ar-SA"/>
        </w:rPr>
        <w:t>（五）开标时间</w:t>
      </w:r>
      <w:r>
        <w:rPr>
          <w:rFonts w:hint="default" w:ascii="Times New Roman" w:hAnsi="Times New Roman" w:eastAsia="仿宋_GB2312" w:cs="Times New Roman"/>
          <w:kern w:val="2"/>
          <w:sz w:val="32"/>
          <w:szCs w:val="32"/>
          <w:highlight w:val="none"/>
          <w:lang w:val="en-US" w:eastAsia="zh-CN" w:bidi="ar-SA"/>
        </w:rPr>
        <w:t>：2026年</w:t>
      </w:r>
      <w:r>
        <w:rPr>
          <w:rFonts w:hint="eastAsia" w:ascii="Times New Roman" w:hAnsi="Times New Roman" w:eastAsia="仿宋_GB2312" w:cs="Times New Roman"/>
          <w:kern w:val="2"/>
          <w:sz w:val="32"/>
          <w:szCs w:val="32"/>
          <w:highlight w:val="none"/>
          <w:lang w:val="en-US" w:eastAsia="zh-CN" w:bidi="ar-SA"/>
        </w:rPr>
        <w:t>11</w:t>
      </w:r>
      <w:r>
        <w:rPr>
          <w:rFonts w:hint="default" w:ascii="Times New Roman" w:hAnsi="Times New Roman" w:eastAsia="仿宋_GB2312" w:cs="Times New Roman"/>
          <w:kern w:val="2"/>
          <w:sz w:val="32"/>
          <w:szCs w:val="32"/>
          <w:highlight w:val="none"/>
          <w:lang w:val="en-US" w:eastAsia="zh-CN" w:bidi="ar-SA"/>
        </w:rPr>
        <w:t>月</w:t>
      </w:r>
      <w:r>
        <w:rPr>
          <w:rFonts w:hint="eastAsia" w:ascii="Times New Roman" w:hAnsi="Times New Roman" w:eastAsia="仿宋_GB2312" w:cs="Times New Roman"/>
          <w:kern w:val="2"/>
          <w:sz w:val="32"/>
          <w:szCs w:val="32"/>
          <w:highlight w:val="none"/>
          <w:lang w:val="en-US" w:eastAsia="zh-CN" w:bidi="ar-SA"/>
        </w:rPr>
        <w:t>03</w:t>
      </w:r>
      <w:r>
        <w:rPr>
          <w:rFonts w:hint="default" w:ascii="Times New Roman" w:hAnsi="Times New Roman" w:eastAsia="仿宋_GB2312" w:cs="Times New Roman"/>
          <w:kern w:val="2"/>
          <w:sz w:val="32"/>
          <w:szCs w:val="32"/>
          <w:highlight w:val="none"/>
          <w:lang w:val="en-US" w:eastAsia="zh-CN" w:bidi="ar-SA"/>
        </w:rPr>
        <w:t>日上午9：30</w:t>
      </w:r>
    </w:p>
    <w:p w14:paraId="10300C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highlight w:val="none"/>
          <w:lang w:val="en-US" w:eastAsia="zh-CN" w:bidi="ar-SA"/>
        </w:rPr>
        <w:t>（六）开标地点：</w:t>
      </w:r>
      <w:r>
        <w:rPr>
          <w:rFonts w:hint="eastAsia" w:ascii="Times New Roman" w:hAnsi="Times New Roman" w:eastAsia="仿宋_GB2312" w:cs="Times New Roman"/>
          <w:kern w:val="2"/>
          <w:sz w:val="32"/>
          <w:szCs w:val="32"/>
          <w:highlight w:val="none"/>
          <w:lang w:val="en-US" w:eastAsia="zh-CN" w:bidi="ar-SA"/>
        </w:rPr>
        <w:t>内江市</w:t>
      </w:r>
      <w:r>
        <w:rPr>
          <w:rFonts w:hint="default" w:ascii="Times New Roman" w:hAnsi="Times New Roman" w:eastAsia="仿宋_GB2312" w:cs="Times New Roman"/>
          <w:kern w:val="2"/>
          <w:sz w:val="32"/>
          <w:szCs w:val="32"/>
          <w:highlight w:val="none"/>
          <w:lang w:val="en-US" w:eastAsia="zh-CN" w:bidi="ar-SA"/>
        </w:rPr>
        <w:t>公共资源交易</w:t>
      </w:r>
      <w:r>
        <w:rPr>
          <w:rFonts w:hint="eastAsia" w:ascii="Times New Roman" w:hAnsi="Times New Roman" w:eastAsia="仿宋_GB2312" w:cs="Times New Roman"/>
          <w:kern w:val="2"/>
          <w:sz w:val="32"/>
          <w:szCs w:val="32"/>
          <w:highlight w:val="none"/>
          <w:lang w:val="en-US" w:eastAsia="zh-CN" w:bidi="ar-SA"/>
        </w:rPr>
        <w:t>中心</w:t>
      </w:r>
      <w:r>
        <w:rPr>
          <w:rFonts w:hint="default" w:ascii="Times New Roman" w:hAnsi="Times New Roman" w:eastAsia="仿宋_GB2312" w:cs="Times New Roman"/>
          <w:kern w:val="2"/>
          <w:sz w:val="32"/>
          <w:szCs w:val="32"/>
          <w:highlight w:val="none"/>
          <w:lang w:val="en-US" w:eastAsia="zh-CN" w:bidi="ar-SA"/>
        </w:rPr>
        <w:t>资中县</w:t>
      </w:r>
      <w:r>
        <w:rPr>
          <w:rFonts w:hint="eastAsia" w:ascii="Times New Roman" w:hAnsi="Times New Roman" w:eastAsia="仿宋_GB2312" w:cs="Times New Roman"/>
          <w:kern w:val="2"/>
          <w:sz w:val="32"/>
          <w:szCs w:val="32"/>
          <w:highlight w:val="none"/>
          <w:lang w:val="en-US" w:eastAsia="zh-CN" w:bidi="ar-SA"/>
        </w:rPr>
        <w:t>分</w:t>
      </w:r>
      <w:r>
        <w:rPr>
          <w:rFonts w:hint="default" w:ascii="Times New Roman" w:hAnsi="Times New Roman" w:eastAsia="仿宋_GB2312" w:cs="Times New Roman"/>
          <w:kern w:val="2"/>
          <w:sz w:val="32"/>
          <w:szCs w:val="32"/>
          <w:highlight w:val="none"/>
          <w:lang w:val="en-US" w:eastAsia="zh-CN" w:bidi="ar-SA"/>
        </w:rPr>
        <w:t>中心(资中</w:t>
      </w:r>
      <w:bookmarkStart w:id="0" w:name="_GoBack"/>
      <w:bookmarkEnd w:id="0"/>
      <w:r>
        <w:rPr>
          <w:rFonts w:hint="default" w:ascii="Times New Roman" w:hAnsi="Times New Roman" w:eastAsia="仿宋_GB2312" w:cs="Times New Roman"/>
          <w:kern w:val="2"/>
          <w:sz w:val="32"/>
          <w:szCs w:val="32"/>
          <w:highlight w:val="none"/>
          <w:lang w:val="en-US" w:eastAsia="zh-CN" w:bidi="ar-SA"/>
        </w:rPr>
        <w:t>县水</w:t>
      </w:r>
      <w:r>
        <w:rPr>
          <w:rFonts w:hint="default" w:ascii="Times New Roman" w:hAnsi="Times New Roman" w:eastAsia="仿宋_GB2312" w:cs="Times New Roman"/>
          <w:kern w:val="2"/>
          <w:sz w:val="32"/>
          <w:szCs w:val="32"/>
          <w:lang w:val="en-US" w:eastAsia="zh-CN" w:bidi="ar-SA"/>
        </w:rPr>
        <w:t>南镇资州大道南二段312号-A区还房2号商业楼4楼)。</w:t>
      </w:r>
    </w:p>
    <w:p w14:paraId="63F598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（七）招标人咨询电话：0832-6222622</w:t>
      </w:r>
    </w:p>
    <w:p w14:paraId="4288BED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（八）招标文件工本费200元，需于报名期间通过银行转账的方式转至以下账户。</w:t>
      </w:r>
    </w:p>
    <w:p w14:paraId="48F794DF">
      <w:pPr>
        <w:ind w:firstLine="640" w:firstLineChars="200"/>
        <w:jc w:val="left"/>
        <w:rPr>
          <w:rFonts w:hint="default" w:ascii="Times New Roman" w:hAnsi="Times New Roman"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账户名称：内江市公共资源交易中心资中县分中心</w:t>
      </w:r>
    </w:p>
    <w:p w14:paraId="680C0AE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w:t>
      </w:r>
      <w:r>
        <w:rPr>
          <w:rFonts w:hint="default" w:ascii="Times New Roman" w:hAnsi="Times New Roman" w:cs="Times New Roman"/>
          <w:sz w:val="32"/>
          <w:szCs w:val="32"/>
          <w:lang w:val="en-US" w:eastAsia="zh-CN"/>
        </w:rPr>
        <w:t>117202225819</w:t>
      </w:r>
    </w:p>
    <w:p w14:paraId="5B2C66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开户银行：中国银行资中支行营业部</w:t>
      </w:r>
    </w:p>
    <w:p w14:paraId="0CE5A8DB">
      <w:pPr>
        <w:ind w:firstLine="640" w:firstLineChars="200"/>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（九）投标诚意金缴纳方式 ：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投标诚意金的，视为投标诚意金缴纳无效。</w:t>
      </w:r>
    </w:p>
    <w:p w14:paraId="7E3DE7AD">
      <w:pPr>
        <w:jc w:val="left"/>
        <w:rPr>
          <w:rFonts w:hint="default" w:ascii="Times New Roman" w:hAnsi="Times New Roman" w:cs="Times New Roman"/>
          <w:b/>
          <w:bCs/>
          <w:sz w:val="32"/>
          <w:szCs w:val="32"/>
          <w:lang w:val="en-US" w:eastAsia="zh-CN"/>
        </w:rPr>
      </w:pPr>
      <w:r>
        <w:rPr>
          <w:rFonts w:hint="default" w:ascii="Times New Roman" w:hAnsi="Times New Roman" w:eastAsia="宋体" w:cs="Times New Roman"/>
          <w:b/>
          <w:bCs/>
          <w:color w:val="000000"/>
          <w:sz w:val="32"/>
          <w:szCs w:val="32"/>
          <w:shd w:val="clear" w:fill="FFFFFF"/>
          <w:vertAlign w:val="baseline"/>
        </w:rPr>
        <w:t>注：</w:t>
      </w:r>
      <w:r>
        <w:rPr>
          <w:rFonts w:hint="eastAsia" w:ascii="Times New Roman" w:hAnsi="Times New Roman" w:eastAsia="宋体" w:cs="Times New Roman"/>
          <w:b/>
          <w:bCs/>
          <w:color w:val="000000"/>
          <w:sz w:val="32"/>
          <w:szCs w:val="32"/>
          <w:shd w:val="clear" w:fill="FFFFFF"/>
          <w:vertAlign w:val="baseline"/>
          <w:lang w:val="en-US" w:eastAsia="zh-CN"/>
        </w:rPr>
        <w:t>投标诚意金缴纳时间截止为开标当日9点，</w:t>
      </w:r>
      <w:r>
        <w:rPr>
          <w:rFonts w:hint="default" w:ascii="Times New Roman" w:hAnsi="Times New Roman" w:eastAsia="宋体" w:cs="Times New Roman"/>
          <w:b/>
          <w:bCs/>
          <w:color w:val="000000"/>
          <w:sz w:val="32"/>
          <w:szCs w:val="32"/>
          <w:shd w:val="clear" w:fill="FFFFFF"/>
          <w:vertAlign w:val="baseline"/>
          <w:lang w:val="en-US" w:eastAsia="zh-CN"/>
        </w:rPr>
        <w:t>招标文件工本费及投标诚意金需备注项目名称、标段、金额。</w:t>
      </w:r>
      <w:r>
        <w:rPr>
          <w:rFonts w:hint="default" w:ascii="Times New Roman" w:hAnsi="Times New Roman" w:cs="Times New Roman"/>
          <w:b/>
          <w:bCs/>
          <w:sz w:val="32"/>
          <w:szCs w:val="32"/>
          <w:lang w:val="en-US" w:eastAsia="zh-CN"/>
        </w:rPr>
        <w:t>以便交易中心系统收取诚意金。</w:t>
      </w:r>
    </w:p>
    <w:p w14:paraId="0DAEC01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1" w:firstLineChars="100"/>
        <w:jc w:val="left"/>
        <w:textAlignment w:val="baseline"/>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为保障项目施工质量、安全及进度，本次招标实行单标段投标规则，即：各投标单位仅限选择一个标段参与投标。</w:t>
      </w:r>
    </w:p>
    <w:p w14:paraId="04232D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t>十、联系方式</w:t>
      </w:r>
    </w:p>
    <w:p w14:paraId="2495551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招标人：四川船城博润建设有限责任公司</w:t>
      </w:r>
    </w:p>
    <w:p w14:paraId="0204D36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地  址：四川省资中县水南镇凤翔东路2号</w:t>
      </w:r>
    </w:p>
    <w:p w14:paraId="186CE50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联系人：林女士</w:t>
      </w:r>
    </w:p>
    <w:p w14:paraId="686A83A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电  话：13619002033</w:t>
      </w:r>
    </w:p>
    <w:p w14:paraId="43A99B4E">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2B70543B">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               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27</w:t>
      </w:r>
      <w:r>
        <w:rPr>
          <w:rFonts w:hint="default" w:ascii="Times New Roman" w:hAnsi="Times New Roman" w:eastAsia="仿宋_GB2312" w:cs="Times New Roman"/>
          <w:color w:val="000000"/>
          <w:kern w:val="2"/>
          <w:sz w:val="32"/>
          <w:szCs w:val="32"/>
          <w:highlight w:val="none"/>
          <w:lang w:val="en-US" w:eastAsia="zh-CN" w:bidi="ar-SA"/>
        </w:rPr>
        <w:t>日</w:t>
      </w:r>
    </w:p>
    <w:p w14:paraId="691F7DB5">
      <w:pPr>
        <w:rPr>
          <w:rFonts w:hint="default" w:ascii="Times New Roman" w:hAnsi="Times New Roman" w:cs="Times New Roman"/>
          <w:sz w:val="28"/>
          <w:szCs w:val="28"/>
        </w:rPr>
      </w:pPr>
    </w:p>
    <w:sectPr>
      <w:footerReference r:id="rId3" w:type="default"/>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B1738F-6CE1-45B7-BD6D-70140FC916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embedRegular r:id="rId2" w:fontKey="{CD9198ED-39C3-42C4-BCE1-B900130A08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C623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BD8B2">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CBD8B2">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AE8FA2"/>
    <w:multiLevelType w:val="singleLevel"/>
    <w:tmpl w:val="F5AE8FA2"/>
    <w:lvl w:ilvl="0" w:tentative="0">
      <w:start w:val="4"/>
      <w:numFmt w:val="chineseCounting"/>
      <w:suff w:val="nothing"/>
      <w:lvlText w:val="%1、"/>
      <w:lvlJc w:val="left"/>
      <w:rPr>
        <w:rFonts w:hint="eastAsia"/>
      </w:rPr>
    </w:lvl>
  </w:abstractNum>
  <w:abstractNum w:abstractNumId="1">
    <w:nsid w:val="6B245AA4"/>
    <w:multiLevelType w:val="singleLevel"/>
    <w:tmpl w:val="6B245AA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jNDA3MWM0ZDc4ZTM0NGYyMjY2ZTVmZDI1M2JmMDAifQ=="/>
    <w:docVar w:name="KSO_WPS_MARK_KEY" w:val="c41490d2-2a29-4798-98d7-2ee56cdca8a6"/>
  </w:docVars>
  <w:rsids>
    <w:rsidRoot w:val="6ACA4DD5"/>
    <w:rsid w:val="01A470FA"/>
    <w:rsid w:val="03CF749B"/>
    <w:rsid w:val="03D030BA"/>
    <w:rsid w:val="04C9623F"/>
    <w:rsid w:val="0732424B"/>
    <w:rsid w:val="073A029F"/>
    <w:rsid w:val="0842480A"/>
    <w:rsid w:val="0C1B5A9E"/>
    <w:rsid w:val="0CD667D1"/>
    <w:rsid w:val="0E2C5082"/>
    <w:rsid w:val="0EAC1927"/>
    <w:rsid w:val="0FAF31E6"/>
    <w:rsid w:val="11AA333A"/>
    <w:rsid w:val="12DC63E6"/>
    <w:rsid w:val="12DE4C99"/>
    <w:rsid w:val="14A032F1"/>
    <w:rsid w:val="154A2F50"/>
    <w:rsid w:val="17327AA9"/>
    <w:rsid w:val="17730E9B"/>
    <w:rsid w:val="17824C23"/>
    <w:rsid w:val="17AF516F"/>
    <w:rsid w:val="1A1A6751"/>
    <w:rsid w:val="1C2C011E"/>
    <w:rsid w:val="1CFC30C5"/>
    <w:rsid w:val="1D2C1C3A"/>
    <w:rsid w:val="1EBD176F"/>
    <w:rsid w:val="20EA20C1"/>
    <w:rsid w:val="21E4154A"/>
    <w:rsid w:val="22937029"/>
    <w:rsid w:val="22EE6899"/>
    <w:rsid w:val="232170A7"/>
    <w:rsid w:val="242C5AA3"/>
    <w:rsid w:val="24CC572F"/>
    <w:rsid w:val="26BF7FA6"/>
    <w:rsid w:val="277A4DFC"/>
    <w:rsid w:val="2A454016"/>
    <w:rsid w:val="2BF15D9D"/>
    <w:rsid w:val="2C620271"/>
    <w:rsid w:val="2C7E2C2F"/>
    <w:rsid w:val="2DDD6519"/>
    <w:rsid w:val="2EF779E0"/>
    <w:rsid w:val="304026EA"/>
    <w:rsid w:val="31195B96"/>
    <w:rsid w:val="313B4438"/>
    <w:rsid w:val="316952E3"/>
    <w:rsid w:val="319B035B"/>
    <w:rsid w:val="32854305"/>
    <w:rsid w:val="34BF2BBB"/>
    <w:rsid w:val="34D1273F"/>
    <w:rsid w:val="352F6435"/>
    <w:rsid w:val="36F05E22"/>
    <w:rsid w:val="376A3B31"/>
    <w:rsid w:val="380C1EEA"/>
    <w:rsid w:val="38224F20"/>
    <w:rsid w:val="39ED0F69"/>
    <w:rsid w:val="39F07E66"/>
    <w:rsid w:val="3A1C0AAF"/>
    <w:rsid w:val="3AA95831"/>
    <w:rsid w:val="3CA812E0"/>
    <w:rsid w:val="3D883B84"/>
    <w:rsid w:val="3DC554D3"/>
    <w:rsid w:val="3DDA4229"/>
    <w:rsid w:val="3E487541"/>
    <w:rsid w:val="3E502B93"/>
    <w:rsid w:val="43202E76"/>
    <w:rsid w:val="44E52C27"/>
    <w:rsid w:val="451E6ABE"/>
    <w:rsid w:val="4582495D"/>
    <w:rsid w:val="47080F7B"/>
    <w:rsid w:val="484A4D8B"/>
    <w:rsid w:val="494E06B8"/>
    <w:rsid w:val="4B614535"/>
    <w:rsid w:val="4E122A5B"/>
    <w:rsid w:val="50485D02"/>
    <w:rsid w:val="50DF3D87"/>
    <w:rsid w:val="51AA5C87"/>
    <w:rsid w:val="51AC54E3"/>
    <w:rsid w:val="51AF590D"/>
    <w:rsid w:val="530200B7"/>
    <w:rsid w:val="53C67B32"/>
    <w:rsid w:val="54163583"/>
    <w:rsid w:val="55844FFF"/>
    <w:rsid w:val="55AB0A4D"/>
    <w:rsid w:val="56A5357B"/>
    <w:rsid w:val="58243B1A"/>
    <w:rsid w:val="5A9226B5"/>
    <w:rsid w:val="5C6171FF"/>
    <w:rsid w:val="5FB4469D"/>
    <w:rsid w:val="5FC80DDA"/>
    <w:rsid w:val="604673C6"/>
    <w:rsid w:val="60FB0F09"/>
    <w:rsid w:val="611F7585"/>
    <w:rsid w:val="61FD7E2C"/>
    <w:rsid w:val="628A6BCF"/>
    <w:rsid w:val="65653F31"/>
    <w:rsid w:val="67873FBF"/>
    <w:rsid w:val="69004F74"/>
    <w:rsid w:val="6ACA4DD5"/>
    <w:rsid w:val="6BB838E4"/>
    <w:rsid w:val="6C973289"/>
    <w:rsid w:val="6D671D3B"/>
    <w:rsid w:val="6E8A38F4"/>
    <w:rsid w:val="6F2C0AB6"/>
    <w:rsid w:val="6F904395"/>
    <w:rsid w:val="6FC22D8C"/>
    <w:rsid w:val="6FD40227"/>
    <w:rsid w:val="703504A5"/>
    <w:rsid w:val="72C12DB5"/>
    <w:rsid w:val="72FD0776"/>
    <w:rsid w:val="73EC5359"/>
    <w:rsid w:val="74133A04"/>
    <w:rsid w:val="756028DC"/>
    <w:rsid w:val="756B5E6B"/>
    <w:rsid w:val="75C335B1"/>
    <w:rsid w:val="76B04F9E"/>
    <w:rsid w:val="77A8071D"/>
    <w:rsid w:val="77DC06BE"/>
    <w:rsid w:val="79FE695B"/>
    <w:rsid w:val="7A694C4A"/>
    <w:rsid w:val="7A7C478F"/>
    <w:rsid w:val="7B4C3D62"/>
    <w:rsid w:val="7CB83D43"/>
    <w:rsid w:val="7D427C27"/>
    <w:rsid w:val="7E821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Indent"/>
    <w:basedOn w:val="1"/>
    <w:qFormat/>
    <w:uiPriority w:val="0"/>
    <w:pPr>
      <w:tabs>
        <w:tab w:val="left" w:pos="1050"/>
      </w:tabs>
      <w:spacing w:line="520" w:lineRule="exact"/>
      <w:ind w:firstLine="524" w:firstLineChars="187"/>
    </w:pPr>
    <w:rPr>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7">
    <w:name w:val="Body Text First Indent"/>
    <w:basedOn w:val="2"/>
    <w:unhideWhenUsed/>
    <w:qFormat/>
    <w:uiPriority w:val="99"/>
    <w:pPr>
      <w:tabs>
        <w:tab w:val="left" w:pos="0"/>
      </w:tabs>
      <w:ind w:firstLine="420" w:firstLineChars="100"/>
    </w:pPr>
  </w:style>
  <w:style w:type="character" w:styleId="10">
    <w:name w:val="Strong"/>
    <w:basedOn w:val="9"/>
    <w:qFormat/>
    <w:uiPriority w:val="0"/>
  </w:style>
  <w:style w:type="character" w:styleId="11">
    <w:name w:val="FollowedHyperlink"/>
    <w:basedOn w:val="9"/>
    <w:qFormat/>
    <w:uiPriority w:val="0"/>
    <w:rPr>
      <w:color w:val="800080"/>
      <w:u w:val="none"/>
    </w:rPr>
  </w:style>
  <w:style w:type="character" w:styleId="12">
    <w:name w:val="Emphasis"/>
    <w:basedOn w:val="9"/>
    <w:qFormat/>
    <w:uiPriority w:val="0"/>
  </w:style>
  <w:style w:type="character" w:styleId="13">
    <w:name w:val="HTML Definition"/>
    <w:basedOn w:val="9"/>
    <w:qFormat/>
    <w:uiPriority w:val="0"/>
  </w:style>
  <w:style w:type="character" w:styleId="14">
    <w:name w:val="HTML Typewriter"/>
    <w:basedOn w:val="9"/>
    <w:qFormat/>
    <w:uiPriority w:val="0"/>
    <w:rPr>
      <w:rFonts w:hint="default" w:ascii="monospace" w:hAnsi="monospace" w:eastAsia="monospace" w:cs="monospace"/>
      <w:sz w:val="20"/>
    </w:rPr>
  </w:style>
  <w:style w:type="character" w:styleId="15">
    <w:name w:val="HTML Acronym"/>
    <w:basedOn w:val="9"/>
    <w:qFormat/>
    <w:uiPriority w:val="0"/>
  </w:style>
  <w:style w:type="character" w:styleId="16">
    <w:name w:val="HTML Variable"/>
    <w:basedOn w:val="9"/>
    <w:qFormat/>
    <w:uiPriority w:val="0"/>
  </w:style>
  <w:style w:type="character" w:styleId="17">
    <w:name w:val="Hyperlink"/>
    <w:basedOn w:val="9"/>
    <w:qFormat/>
    <w:uiPriority w:val="0"/>
    <w:rPr>
      <w:color w:val="0000FF"/>
      <w:u w:val="none"/>
    </w:rPr>
  </w:style>
  <w:style w:type="character" w:styleId="18">
    <w:name w:val="HTML Code"/>
    <w:basedOn w:val="9"/>
    <w:qFormat/>
    <w:uiPriority w:val="0"/>
    <w:rPr>
      <w:rFonts w:ascii="monospace" w:hAnsi="monospace" w:eastAsia="monospace" w:cs="monospace"/>
      <w:sz w:val="20"/>
    </w:rPr>
  </w:style>
  <w:style w:type="character" w:styleId="19">
    <w:name w:val="HTML Cite"/>
    <w:basedOn w:val="9"/>
    <w:qFormat/>
    <w:uiPriority w:val="0"/>
  </w:style>
  <w:style w:type="character" w:styleId="20">
    <w:name w:val="HTML Keyboard"/>
    <w:basedOn w:val="9"/>
    <w:qFormat/>
    <w:uiPriority w:val="0"/>
    <w:rPr>
      <w:rFonts w:hint="default" w:ascii="monospace" w:hAnsi="monospace" w:eastAsia="monospace" w:cs="monospace"/>
      <w:sz w:val="20"/>
    </w:rPr>
  </w:style>
  <w:style w:type="character" w:styleId="21">
    <w:name w:val="HTML Sample"/>
    <w:basedOn w:val="9"/>
    <w:qFormat/>
    <w:uiPriority w:val="0"/>
    <w:rPr>
      <w:rFonts w:hint="default" w:ascii="monospace" w:hAnsi="monospace" w:eastAsia="monospace" w:cs="monospace"/>
    </w:rPr>
  </w:style>
  <w:style w:type="paragraph" w:customStyle="1" w:styleId="22">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1776</Words>
  <Characters>1978</Characters>
  <Lines>0</Lines>
  <Paragraphs>0</Paragraphs>
  <TotalTime>2</TotalTime>
  <ScaleCrop>false</ScaleCrop>
  <LinksUpToDate>false</LinksUpToDate>
  <CharactersWithSpaces>2003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2025-01-21T08:27:00Z</dcterms:created>
  <dc:creator>周志超</dc:creator>
  <cp:lastModifiedBy>Administrator</cp:lastModifiedBy>
  <cp:lastPrinted>2026-06-22T02:49:00Z</cp:lastPrinted>
  <dcterms:modified xsi:type="dcterms:W3CDTF">2026-10-27T06:40:20Z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2CAD17B57C244FEB994C62E6B5F1BE37_13</vt:lpwstr>
  </property>
  <property fmtid="{D5CDD505-2E9C-101B-9397-08002B2CF9AE}" pid="4" name="KSOTemplateDocerSaveRecord">
    <vt:lpwstr>eyJoZGlkIjoiOWEwOWJjOTIwNjU2NGEyNGQ3M2ZkNzIzMTJiN2UyNmQifQ==</vt:lpwstr>
  </property>
</Properties>
</file>