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四川瑞欣宏建设工程有限公司</w:t>
      </w:r>
    </w:p>
    <w:p w14:paraId="4170DB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shd w:val="clear" w:fill="FFFFFF"/>
          <w:lang w:val="en-US" w:eastAsia="zh-CN"/>
        </w:rPr>
        <w:t>资中县和平街片区城镇老旧小区配套基础设施改造项目设计施工总承包项目第一阶段专业分包</w:t>
      </w:r>
      <w:r>
        <w:rPr>
          <w:rFonts w:hint="default" w:ascii="Times New Roman" w:hAnsi="Times New Roman" w:eastAsia="方正小标宋简体" w:cs="Times New Roman"/>
          <w:b w:val="0"/>
          <w:bCs w:val="0"/>
          <w:i w:val="0"/>
          <w:iCs w:val="0"/>
          <w:caps w:val="0"/>
          <w:color w:val="333333"/>
          <w:spacing w:val="0"/>
          <w:sz w:val="44"/>
          <w:szCs w:val="44"/>
          <w:shd w:val="clear" w:fill="FFFFFF"/>
          <w:lang w:eastAsia="zh-CN"/>
        </w:rPr>
        <w:t>招标公告</w:t>
      </w:r>
    </w:p>
    <w:p w14:paraId="2E742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编号：瑞欣宏2025—022</w:t>
      </w:r>
    </w:p>
    <w:p w14:paraId="34C5E2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pPr>
    </w:p>
    <w:p w14:paraId="4EA5CB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3CA42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Times New Roman" w:hAnsi="Times New Roman" w:eastAsia="仿宋_GB2312" w:cs="Times New Roman"/>
          <w:b w:val="0"/>
          <w:bCs w:val="0"/>
          <w:i w:val="0"/>
          <w:iCs w:val="0"/>
          <w:caps w:val="0"/>
          <w:color w:val="333333"/>
          <w:spacing w:val="0"/>
          <w:sz w:val="32"/>
          <w:szCs w:val="32"/>
          <w:shd w:val="clear" w:fill="FFFFFF"/>
          <w:lang w:val="en-US" w:eastAsia="zh-CN"/>
        </w:rPr>
        <w:t>资中县和平街片区城镇老旧小区配套基础设施改造项目设计施工总承包项目第一阶段专业分包</w:t>
      </w:r>
      <w:r>
        <w:rPr>
          <w:rFonts w:hint="default" w:ascii="Times New Roman" w:hAnsi="Times New Roman" w:eastAsia="仿宋_GB2312" w:cs="Times New Roman"/>
          <w:color w:val="auto"/>
          <w:kern w:val="2"/>
          <w:sz w:val="24"/>
          <w:szCs w:val="24"/>
          <w:lang w:val="en-US" w:eastAsia="zh-CN" w:bidi="ar-SA"/>
        </w:rPr>
        <w:t>。</w:t>
      </w:r>
    </w:p>
    <w:p w14:paraId="47B60F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40C640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四川瑞欣宏建设工程有限公司</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459DC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2BDF23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ascii="Times New Roman" w:hAnsi="Times New Roman" w:eastAsia="仿宋_GB2312" w:cs="Times New Roman"/>
          <w:i w:val="0"/>
          <w:iCs w:val="0"/>
          <w:caps w:val="0"/>
          <w:color w:val="333333"/>
          <w:spacing w:val="0"/>
          <w:sz w:val="32"/>
          <w:szCs w:val="32"/>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shd w:val="clear" w:fill="FFFFFF"/>
          <w:lang w:val="en-US" w:eastAsia="zh-CN"/>
        </w:rPr>
        <w:t>镇。</w:t>
      </w:r>
    </w:p>
    <w:p w14:paraId="44725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450CB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eastAsia" w:ascii="仿宋_GB2312" w:hAnsi="仿宋_GB2312" w:eastAsia="仿宋_GB2312" w:cs="仿宋_GB2312"/>
          <w:color w:val="auto"/>
          <w:kern w:val="2"/>
          <w:sz w:val="32"/>
          <w:szCs w:val="32"/>
          <w:highlight w:val="none"/>
          <w:lang w:val="en-US" w:eastAsia="zh-CN" w:bidi="ar"/>
        </w:rPr>
        <w:t>对和平街等10个老旧小区进行改造、涉及192栋建筑、4960户居民、总建筑面积35.2万平方米。主要包括：改造老旧小区内道路1.2万平方米、D500排水管网13.2千米、DN50-DN200供水管网12.4千米、绿化2050平方米、消防设施49套、安防设施23套、文体设施76套、社区服务中心210平方米，自行车棚575平方米、停车位320个；改造小区外与城市主干网衔接的道路7.2万平方米；改造屋面防水2.14万平方米等。</w:t>
      </w:r>
      <w:r>
        <w:rPr>
          <w:rFonts w:hint="eastAsia" w:ascii="仿宋_GB2312" w:hAnsi="仿宋_GB2312" w:cs="仿宋_GB2312"/>
          <w:color w:val="auto"/>
          <w:kern w:val="2"/>
          <w:sz w:val="32"/>
          <w:szCs w:val="32"/>
          <w:highlight w:val="none"/>
          <w:lang w:val="en-US" w:eastAsia="zh-CN" w:bidi="ar"/>
        </w:rPr>
        <w:t>本次实施</w:t>
      </w:r>
      <w:r>
        <w:rPr>
          <w:rFonts w:hint="eastAsia" w:ascii="仿宋_GB2312" w:hAnsi="仿宋_GB2312" w:eastAsia="仿宋_GB2312" w:cs="仿宋_GB2312"/>
          <w:color w:val="auto"/>
          <w:kern w:val="2"/>
          <w:sz w:val="32"/>
          <w:szCs w:val="32"/>
          <w:highlight w:val="none"/>
          <w:lang w:val="en-US" w:eastAsia="zh-CN" w:bidi="ar"/>
        </w:rPr>
        <w:t>专业分包</w:t>
      </w:r>
      <w:r>
        <w:rPr>
          <w:rFonts w:hint="default" w:ascii="仿宋_GB2312" w:hAnsi="仿宋_GB2312" w:eastAsia="仿宋_GB2312" w:cs="仿宋_GB2312"/>
          <w:color w:val="auto"/>
          <w:kern w:val="2"/>
          <w:sz w:val="32"/>
          <w:szCs w:val="32"/>
          <w:highlight w:val="none"/>
          <w:lang w:val="en-US" w:eastAsia="zh-CN" w:bidi="ar"/>
        </w:rPr>
        <w:t>划分</w:t>
      </w:r>
      <w:r>
        <w:rPr>
          <w:rFonts w:hint="eastAsia" w:ascii="仿宋_GB2312" w:hAnsi="仿宋_GB2312" w:eastAsia="仿宋_GB2312" w:cs="仿宋_GB2312"/>
          <w:color w:val="auto"/>
          <w:kern w:val="2"/>
          <w:sz w:val="32"/>
          <w:szCs w:val="32"/>
          <w:highlight w:val="none"/>
          <w:lang w:val="en-US" w:eastAsia="zh-CN" w:bidi="ar"/>
        </w:rPr>
        <w:t>2</w:t>
      </w:r>
      <w:r>
        <w:rPr>
          <w:rFonts w:hint="default" w:ascii="仿宋_GB2312" w:hAnsi="仿宋_GB2312" w:eastAsia="仿宋_GB2312" w:cs="仿宋_GB2312"/>
          <w:color w:val="auto"/>
          <w:kern w:val="2"/>
          <w:sz w:val="32"/>
          <w:szCs w:val="32"/>
          <w:highlight w:val="none"/>
          <w:lang w:val="en-US" w:eastAsia="zh-CN" w:bidi="ar"/>
        </w:rPr>
        <w:t>个标段，</w:t>
      </w:r>
      <w:r>
        <w:rPr>
          <w:rFonts w:hint="eastAsia" w:ascii="仿宋_GB2312" w:hAnsi="仿宋_GB2312" w:cs="仿宋_GB2312"/>
          <w:sz w:val="32"/>
          <w:szCs w:val="32"/>
          <w:lang w:val="en-US" w:eastAsia="zh-CN"/>
        </w:rPr>
        <w:t>其中</w:t>
      </w:r>
      <w:r>
        <w:rPr>
          <w:rFonts w:hint="eastAsia" w:ascii="仿宋_GB2312" w:hAnsi="仿宋_GB2312" w:eastAsia="仿宋_GB2312" w:cs="仿宋_GB2312"/>
          <w:sz w:val="32"/>
          <w:szCs w:val="32"/>
          <w:lang w:val="en-US" w:eastAsia="zh-CN"/>
        </w:rPr>
        <w:t>一标段主要实施内容为建兴市场一期、二期原消防管网维修约1500m等。二标段主要实施内容为对养护段小区、608片区、老铁佛-四通小区、人和街小区、人和社区和平街片区、苌弘路小区、花圃街片区、盐业小区等8个片区进行化粪池清掏等</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p>
    <w:p w14:paraId="718D32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4E22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17D782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shd w:val="clear" w:fill="FFFFFF"/>
        </w:rPr>
      </w:pPr>
      <w:r>
        <w:rPr>
          <w:rFonts w:hint="default" w:ascii="Times New Roman" w:hAnsi="Times New Roman" w:eastAsia="仿宋_GB2312" w:cs="Times New Roman"/>
          <w:b w:val="0"/>
          <w:bCs w:val="0"/>
          <w:i w:val="0"/>
          <w:iCs w:val="0"/>
          <w:caps w:val="0"/>
          <w:color w:val="333333"/>
          <w:spacing w:val="0"/>
          <w:sz w:val="32"/>
          <w:szCs w:val="32"/>
          <w:shd w:val="clear" w:fill="FFFFFF"/>
          <w:lang w:val="en-US" w:eastAsia="zh-CN"/>
        </w:rPr>
        <w:t>本次实施专业分包暂定招标控制价总金额为338万元，其中一标段招标控制价暂定为230万元，二标段招标控制价暂定为108万元。其中一标段招标控制价最终以财政投资预算评审金额下浮10%作为招标控制价，分包投标下浮比率为1%-5%，投标下浮比率不得超过分包最高限价的5%；具体以财评工程量为准，以实际发生工程量结算。二标段暂定包干含税单价为150元/m³，价格包含：冲吸、外运、无害化处理及其他等一切内容，清掏数量以实际发生为准，据实结算</w:t>
      </w:r>
      <w:r>
        <w:rPr>
          <w:rFonts w:hint="default" w:ascii="Times New Roman" w:hAnsi="Times New Roman" w:eastAsia="仿宋_GB2312" w:cs="Times New Roman"/>
          <w:b w:val="0"/>
          <w:bCs w:val="0"/>
          <w:i w:val="0"/>
          <w:iCs w:val="0"/>
          <w:caps w:val="0"/>
          <w:color w:val="333333"/>
          <w:spacing w:val="0"/>
          <w:sz w:val="32"/>
          <w:szCs w:val="32"/>
          <w:shd w:val="clear" w:fill="FFFFFF"/>
        </w:rPr>
        <w:t>。</w:t>
      </w:r>
    </w:p>
    <w:p w14:paraId="26F9E9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62D5D4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eastAsia" w:ascii="Times New Roman" w:hAnsi="Times New Roman" w:eastAsia="楷体_GB2312" w:cs="Times New Roman"/>
          <w:i w:val="0"/>
          <w:iCs w:val="0"/>
          <w:caps w:val="0"/>
          <w:color w:val="000000"/>
          <w:spacing w:val="0"/>
          <w:sz w:val="32"/>
          <w:szCs w:val="32"/>
          <w:shd w:val="clear" w:fill="FFFFFF"/>
          <w:lang w:eastAsia="zh-CN"/>
        </w:rPr>
        <w:t>：</w:t>
      </w:r>
    </w:p>
    <w:p w14:paraId="343E77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仿宋_GB2312" w:hAnsi="仿宋_GB2312" w:eastAsia="仿宋_GB2312" w:cs="仿宋_GB2312"/>
          <w:i w:val="0"/>
          <w:iCs w:val="0"/>
          <w:caps w:val="0"/>
          <w:color w:val="000000"/>
          <w:spacing w:val="0"/>
          <w:sz w:val="32"/>
          <w:szCs w:val="32"/>
          <w:shd w:val="clear" w:color="auto" w:fill="auto"/>
          <w:lang w:val="en-US" w:eastAsia="zh-CN"/>
        </w:rPr>
      </w:pPr>
      <w:r>
        <w:rPr>
          <w:rFonts w:hint="eastAsia" w:ascii="仿宋_GB2312" w:hAnsi="仿宋_GB2312" w:eastAsia="仿宋_GB2312" w:cs="仿宋_GB2312"/>
          <w:i w:val="0"/>
          <w:iCs w:val="0"/>
          <w:caps w:val="0"/>
          <w:color w:val="000000"/>
          <w:spacing w:val="0"/>
          <w:sz w:val="32"/>
          <w:szCs w:val="32"/>
          <w:shd w:val="clear" w:color="auto" w:fill="auto"/>
          <w:lang w:val="en-US" w:eastAsia="zh-CN"/>
        </w:rPr>
        <w:t>一标段：具有独立法人资格，具有建设行政主管部门颁发的消防工程专业承包二级及以上资质，具有有效的安全生产许可证。</w:t>
      </w:r>
    </w:p>
    <w:p w14:paraId="7D021D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color="auto" w:fill="auto"/>
          <w:lang w:val="en-US" w:eastAsia="zh-CN"/>
        </w:rPr>
        <w:t>二标段：具备独立法人资格；具有建设行政主管部门颁发的环保工程专业承包三级及以上资质；具有独立承担民事责任能力。</w:t>
      </w:r>
    </w:p>
    <w:p w14:paraId="2DCC636E">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楷体_GB2312" w:cs="Times New Roman"/>
          <w:i w:val="0"/>
          <w:iCs w:val="0"/>
          <w:caps w:val="0"/>
          <w:color w:val="000000"/>
          <w:spacing w:val="0"/>
          <w:sz w:val="32"/>
          <w:szCs w:val="32"/>
          <w:shd w:val="clear" w:fill="FFFFFF"/>
        </w:rPr>
        <w:t>业绩要求</w:t>
      </w:r>
      <w:r>
        <w:rPr>
          <w:rFonts w:hint="default" w:ascii="Times New Roman" w:hAnsi="Times New Roman" w:eastAsia="楷体_GB2312" w:cs="Times New Roman"/>
          <w:i w:val="0"/>
          <w:iCs w:val="0"/>
          <w:caps w:val="0"/>
          <w:color w:val="000000"/>
          <w:spacing w:val="0"/>
          <w:sz w:val="32"/>
          <w:szCs w:val="32"/>
          <w:shd w:val="clear" w:fill="FFFFFF"/>
          <w:lang w:eastAsia="zh-CN"/>
        </w:rPr>
        <w:t>：</w:t>
      </w:r>
    </w:p>
    <w:p w14:paraId="3F75FFE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一标段：近3年（2022年1月1日至投标截止时间，不少于3年）不少于1个类似项目。类似项目是指：单个合同总投资不低于200万元消防工程类似业绩。</w:t>
      </w:r>
    </w:p>
    <w:p w14:paraId="619633D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二标段：无</w:t>
      </w:r>
      <w:r>
        <w:rPr>
          <w:rFonts w:hint="default" w:ascii="Times New Roman" w:hAnsi="Times New Roman" w:eastAsia="仿宋_GB2312" w:cs="Times New Roman"/>
          <w:i w:val="0"/>
          <w:iCs w:val="0"/>
          <w:caps w:val="0"/>
          <w:color w:val="000000"/>
          <w:spacing w:val="0"/>
          <w:sz w:val="32"/>
          <w:szCs w:val="32"/>
          <w:shd w:val="clear" w:fill="FFFFFF"/>
          <w:lang w:eastAsia="zh-CN"/>
        </w:rPr>
        <w:t>。</w:t>
      </w:r>
    </w:p>
    <w:p w14:paraId="3B7BB3F7">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i w:val="0"/>
          <w:iCs w:val="0"/>
          <w:caps w:val="0"/>
          <w:color w:val="000000"/>
          <w:spacing w:val="0"/>
          <w:sz w:val="32"/>
          <w:szCs w:val="32"/>
          <w:shd w:val="clear" w:fill="FFFFFF"/>
        </w:rPr>
        <w:t>人员要求</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01181A2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一标段：项目负责人具有注册机电工程专业二级及以上建造师证书，须为本单位人员。</w:t>
      </w:r>
    </w:p>
    <w:p w14:paraId="187AAA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二标段：项目负责人具有注册市政公用工程专业二级及以上建造师证书，须为本单位人员。</w:t>
      </w:r>
    </w:p>
    <w:p w14:paraId="30ED32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lang w:eastAsia="zh-CN"/>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default" w:ascii="Times New Roman" w:hAnsi="Times New Roman" w:eastAsia="黑体" w:cs="Times New Roman"/>
          <w:b w:val="0"/>
          <w:bCs w:val="0"/>
          <w:i w:val="0"/>
          <w:iCs w:val="0"/>
          <w:caps w:val="0"/>
          <w:color w:val="333333"/>
          <w:spacing w:val="0"/>
          <w:sz w:val="32"/>
          <w:szCs w:val="32"/>
          <w:shd w:val="clear" w:fill="FFFFFF"/>
          <w:lang w:val="en-US" w:eastAsia="zh-CN"/>
        </w:rPr>
        <w:t>保证金</w:t>
      </w:r>
    </w:p>
    <w:p w14:paraId="41605BE2">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投标最高限价的5%,以银行转账方式全额提交。</w:t>
      </w:r>
    </w:p>
    <w:p w14:paraId="2A2B47C7">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中标公示结束后，中标单位缴纳的意向金自动转为履约保证金。其他投标单位缴纳的意向金在30个工作日内无息退还。</w:t>
      </w:r>
    </w:p>
    <w:p w14:paraId="2578D3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九、报名方式</w:t>
      </w:r>
    </w:p>
    <w:p w14:paraId="3B658E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ascii="Times New Roman" w:hAnsi="Times New Roman"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4</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09</w:t>
      </w:r>
      <w:r>
        <w:rPr>
          <w:rFonts w:hint="default" w:ascii="Times New Roman" w:hAnsi="Times New Roman" w:eastAsia="仿宋_GB2312" w:cs="Times New Roman"/>
          <w:spacing w:val="16"/>
          <w:kern w:val="2"/>
          <w:sz w:val="32"/>
          <w:szCs w:val="32"/>
          <w:lang w:val="en-US" w:eastAsia="zh-CN" w:bidi="ar-SA"/>
        </w:rPr>
        <w:t>时00分至202</w:t>
      </w:r>
      <w:r>
        <w:rPr>
          <w:rFonts w:hint="eastAsia" w:ascii="Times New Roman" w:hAnsi="Times New Roman"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7</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5D3F63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22BE77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BF3A5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5D6A6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3FC88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 。</w:t>
      </w:r>
    </w:p>
    <w:p w14:paraId="5086F0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ascii="Times New Roman" w:hAnsi="Times New Roman"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日上午</w:t>
      </w:r>
      <w:r>
        <w:rPr>
          <w:rFonts w:hint="eastAsia" w:ascii="Times New Roman" w:hAnsi="Times New Roman" w:eastAsia="仿宋_GB2312" w:cs="Times New Roman"/>
          <w:spacing w:val="16"/>
          <w:kern w:val="2"/>
          <w:sz w:val="32"/>
          <w:szCs w:val="32"/>
          <w:lang w:val="en-US" w:eastAsia="zh-CN" w:bidi="ar-SA"/>
        </w:rPr>
        <w:t>10:0</w:t>
      </w:r>
      <w:r>
        <w:rPr>
          <w:rFonts w:hint="default" w:ascii="Times New Roman" w:hAnsi="Times New Roman" w:eastAsia="仿宋_GB2312" w:cs="Times New Roman"/>
          <w:spacing w:val="16"/>
          <w:kern w:val="2"/>
          <w:sz w:val="32"/>
          <w:szCs w:val="32"/>
          <w:lang w:val="en-US" w:eastAsia="zh-CN" w:bidi="ar-SA"/>
        </w:rPr>
        <w:t>0。</w:t>
      </w:r>
    </w:p>
    <w:p w14:paraId="35D1E6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0395AC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p>
    <w:p w14:paraId="2C2C3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报名费缴纳账户信息：</w:t>
      </w:r>
    </w:p>
    <w:p w14:paraId="6D43D6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BA19F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w:t>
      </w:r>
      <w:r>
        <w:rPr>
          <w:rFonts w:hint="eastAsia" w:ascii="Times New Roman" w:hAnsi="Times New Roman" w:eastAsia="仿宋_GB2312" w:cs="Times New Roman"/>
          <w:spacing w:val="16"/>
          <w:kern w:val="2"/>
          <w:sz w:val="32"/>
          <w:szCs w:val="32"/>
          <w:lang w:val="en-US" w:eastAsia="zh-CN" w:bidi="ar-SA"/>
        </w:rPr>
        <w:t>41240120000067414</w:t>
      </w:r>
    </w:p>
    <w:p w14:paraId="7D718D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w:t>
      </w:r>
      <w:r>
        <w:rPr>
          <w:rFonts w:hint="eastAsia" w:ascii="Times New Roman" w:hAnsi="Times New Roman" w:eastAsia="仿宋_GB2312" w:cs="Times New Roman"/>
          <w:spacing w:val="16"/>
          <w:kern w:val="2"/>
          <w:sz w:val="32"/>
          <w:szCs w:val="32"/>
          <w:lang w:val="en-US" w:eastAsia="zh-CN" w:bidi="ar-SA"/>
        </w:rPr>
        <w:t>四川资中农村商业银行股份有限公司。</w:t>
      </w:r>
    </w:p>
    <w:p w14:paraId="46E49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（注：投标保证金需在202</w:t>
      </w:r>
      <w:r>
        <w:rPr>
          <w:rFonts w:hint="eastAsia" w:ascii="Times New Roman" w:hAnsi="Times New Roman"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ascii="Times New Roman" w:hAnsi="Times New Roman" w:eastAsia="仿宋_GB2312" w:cs="Times New Roman"/>
          <w:spacing w:val="16"/>
          <w:kern w:val="2"/>
          <w:sz w:val="32"/>
          <w:szCs w:val="32"/>
          <w:lang w:val="en-US" w:eastAsia="zh-CN" w:bidi="ar-SA"/>
        </w:rPr>
        <w:t>7</w:t>
      </w:r>
      <w:bookmarkStart w:id="0" w:name="_GoBack"/>
      <w:bookmarkEnd w:id="0"/>
      <w:r>
        <w:rPr>
          <w:rFonts w:hint="default" w:ascii="Times New Roman" w:hAnsi="Times New Roman" w:eastAsia="仿宋_GB2312" w:cs="Times New Roman"/>
          <w:spacing w:val="16"/>
          <w:kern w:val="2"/>
          <w:sz w:val="32"/>
          <w:szCs w:val="32"/>
          <w:lang w:val="en-US" w:eastAsia="zh-CN" w:bidi="ar-SA"/>
        </w:rPr>
        <w:t>日17</w:t>
      </w:r>
      <w:r>
        <w:rPr>
          <w:rFonts w:hint="eastAsia" w:ascii="Times New Roman" w:hAnsi="Times New Roman" w:eastAsia="仿宋_GB2312" w:cs="Times New Roman"/>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00以前缴纳至招标人指定账户</w:t>
      </w:r>
      <w:r>
        <w:rPr>
          <w:rFonts w:hint="eastAsia" w:ascii="Times New Roman" w:hAnsi="Times New Roman" w:eastAsia="仿宋_GB2312" w:cs="Times New Roman"/>
          <w:spacing w:val="16"/>
          <w:kern w:val="2"/>
          <w:sz w:val="32"/>
          <w:szCs w:val="32"/>
          <w:lang w:val="en-US" w:eastAsia="zh-CN" w:bidi="ar-SA"/>
        </w:rPr>
        <w:t>）。</w:t>
      </w:r>
    </w:p>
    <w:p w14:paraId="35F417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lang w:val="en-US" w:eastAsia="zh-CN" w:bidi="ar-SA"/>
        </w:rPr>
      </w:pPr>
    </w:p>
    <w:p w14:paraId="510C6833">
      <w:pPr>
        <w:pStyle w:val="8"/>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5275DF6E">
      <w:pPr>
        <w:pStyle w:val="8"/>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C4819"/>
    <w:multiLevelType w:val="singleLevel"/>
    <w:tmpl w:val="88CC48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E2D33E4"/>
    <w:rsid w:val="0EE9196B"/>
    <w:rsid w:val="12925CAB"/>
    <w:rsid w:val="131D25D7"/>
    <w:rsid w:val="13430886"/>
    <w:rsid w:val="15350FEE"/>
    <w:rsid w:val="15690030"/>
    <w:rsid w:val="1747322C"/>
    <w:rsid w:val="192833BF"/>
    <w:rsid w:val="1D9E3ADC"/>
    <w:rsid w:val="223C50A5"/>
    <w:rsid w:val="287228A3"/>
    <w:rsid w:val="2A037970"/>
    <w:rsid w:val="2B833039"/>
    <w:rsid w:val="2DFF20B6"/>
    <w:rsid w:val="2E5D5FFC"/>
    <w:rsid w:val="2F59432F"/>
    <w:rsid w:val="2FCA0538"/>
    <w:rsid w:val="32F954C0"/>
    <w:rsid w:val="3C2545B2"/>
    <w:rsid w:val="3C851A19"/>
    <w:rsid w:val="43CC0EEC"/>
    <w:rsid w:val="43E1645B"/>
    <w:rsid w:val="4B0F6AC0"/>
    <w:rsid w:val="4B205ACF"/>
    <w:rsid w:val="4BAF65F3"/>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D156B9"/>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rPr>
  </w:style>
  <w:style w:type="paragraph" w:styleId="3">
    <w:name w:val="Body Text Indent"/>
    <w:basedOn w:val="1"/>
    <w:next w:val="4"/>
    <w:qFormat/>
    <w:uiPriority w:val="99"/>
    <w:pPr>
      <w:ind w:firstLine="630"/>
    </w:pPr>
    <w:rPr>
      <w:sz w:val="32"/>
      <w:szCs w:val="32"/>
    </w:rPr>
  </w:style>
  <w:style w:type="paragraph" w:styleId="4">
    <w:name w:val="toc 3"/>
    <w:basedOn w:val="1"/>
    <w:next w:val="1"/>
    <w:semiHidden/>
    <w:qFormat/>
    <w:uiPriority w:val="9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420"/>
    </w:pPr>
  </w:style>
  <w:style w:type="paragraph" w:customStyle="1" w:styleId="11">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1573</Words>
  <Characters>1760</Characters>
  <Lines>0</Lines>
  <Paragraphs>0</Paragraphs>
  <TotalTime>0</TotalTime>
  <ScaleCrop>false</ScaleCrop>
  <LinksUpToDate>false</LinksUpToDate>
  <CharactersWithSpaces>1762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2025-12-31T07:43:27Z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