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68CA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right="0"/>
        <w:jc w:val="center"/>
        <w:textAlignment w:val="auto"/>
        <w:outlineLvl w:val="0"/>
        <w:rPr>
          <w:rFonts w:hint="eastAsia" w:ascii="Times New Roman" w:hAnsi="Times New Roman" w:eastAsia="方正小标宋简体" w:cs="Times New Roman"/>
          <w:b w:val="0"/>
          <w:bCs w:val="0"/>
          <w:spacing w:val="0"/>
          <w:sz w:val="44"/>
          <w:szCs w:val="44"/>
          <w:highlight w:val="none"/>
          <w:lang w:val="en-US" w:eastAsia="zh-CN"/>
        </w:rPr>
      </w:pPr>
      <w:r>
        <w:rPr>
          <w:rFonts w:hint="eastAsia" w:ascii="Times New Roman" w:hAnsi="Times New Roman" w:eastAsia="方正小标宋简体" w:cs="Times New Roman"/>
          <w:b w:val="0"/>
          <w:bCs w:val="0"/>
          <w:spacing w:val="0"/>
          <w:sz w:val="44"/>
          <w:szCs w:val="44"/>
          <w:highlight w:val="none"/>
          <w:lang w:val="en-US" w:eastAsia="zh-CN"/>
        </w:rPr>
        <w:t>四川船城博润建设有限责任公司</w:t>
      </w:r>
    </w:p>
    <w:p w14:paraId="1A9F371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val="0"/>
          <w:bCs w:val="0"/>
          <w:color w:val="auto"/>
          <w:sz w:val="44"/>
          <w:szCs w:val="44"/>
          <w:lang w:val="en-US" w:eastAsia="zh-CN"/>
        </w:rPr>
      </w:pPr>
      <w:r>
        <w:rPr>
          <w:rFonts w:hint="eastAsia" w:eastAsia="方正小标宋简体" w:cs="Times New Roman"/>
          <w:b w:val="0"/>
          <w:bCs w:val="0"/>
          <w:color w:val="auto"/>
          <w:sz w:val="44"/>
          <w:szCs w:val="44"/>
          <w:lang w:val="en-US" w:eastAsia="zh-CN"/>
        </w:rPr>
        <w:t>资中县和美乡村人居生态环境改善示范项目（四标段）专业分包（二）</w:t>
      </w:r>
      <w:r>
        <w:rPr>
          <w:rFonts w:hint="default" w:ascii="Times New Roman" w:hAnsi="Times New Roman" w:eastAsia="方正小标宋简体" w:cs="Times New Roman"/>
          <w:b w:val="0"/>
          <w:bCs w:val="0"/>
          <w:color w:val="auto"/>
          <w:sz w:val="44"/>
          <w:szCs w:val="44"/>
          <w:lang w:val="en-US" w:eastAsia="zh-CN"/>
        </w:rPr>
        <w:t>招标公告</w:t>
      </w:r>
    </w:p>
    <w:p w14:paraId="5F89DC2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right"/>
        <w:textAlignment w:val="auto"/>
        <w:rPr>
          <w:rFonts w:hint="default" w:ascii="仿宋_GB2312" w:hAnsi="仿宋_GB2312" w:eastAsia="仿宋_GB2312" w:cs="仿宋_GB2312"/>
          <w:sz w:val="32"/>
          <w:szCs w:val="32"/>
          <w:highlight w:val="none"/>
          <w:lang w:val="en-US" w:eastAsia="zh-CN"/>
        </w:rPr>
      </w:pPr>
    </w:p>
    <w:p w14:paraId="045E2532">
      <w:pPr>
        <w:pStyle w:val="2"/>
        <w:jc w:val="right"/>
        <w:rPr>
          <w:rFonts w:hint="default"/>
          <w:highlight w:val="none"/>
          <w:lang w:val="en-US" w:eastAsia="zh-CN"/>
        </w:rPr>
      </w:pPr>
      <w:r>
        <w:rPr>
          <w:rFonts w:hint="default" w:ascii="仿宋_GB2312" w:hAnsi="仿宋_GB2312" w:eastAsia="仿宋_GB2312" w:cs="仿宋_GB2312"/>
          <w:sz w:val="32"/>
          <w:szCs w:val="32"/>
          <w:highlight w:val="none"/>
          <w:lang w:val="en-US" w:eastAsia="zh-CN"/>
        </w:rPr>
        <w:t>船城博润</w:t>
      </w:r>
      <w:r>
        <w:rPr>
          <w:rFonts w:hint="eastAsia" w:ascii="仿宋_GB2312" w:hAnsi="仿宋_GB2312" w:cs="仿宋_GB2312"/>
          <w:sz w:val="32"/>
          <w:szCs w:val="32"/>
          <w:highlight w:val="none"/>
          <w:lang w:val="en-US" w:eastAsia="zh-CN"/>
        </w:rPr>
        <w:t xml:space="preserve"> </w:t>
      </w:r>
      <w:r>
        <w:rPr>
          <w:rFonts w:hint="default" w:ascii="仿宋_GB2312" w:hAnsi="仿宋_GB2312" w:eastAsia="仿宋_GB2312" w:cs="仿宋_GB2312"/>
          <w:sz w:val="32"/>
          <w:szCs w:val="32"/>
          <w:highlight w:val="none"/>
          <w:lang w:val="en-US" w:eastAsia="zh-CN"/>
        </w:rPr>
        <w:t>2026-2</w:t>
      </w:r>
      <w:r>
        <w:rPr>
          <w:rFonts w:hint="eastAsia" w:ascii="仿宋_GB2312" w:hAnsi="仿宋_GB2312" w:cs="仿宋_GB2312"/>
          <w:sz w:val="32"/>
          <w:szCs w:val="32"/>
          <w:highlight w:val="none"/>
          <w:lang w:val="en-US" w:eastAsia="zh-CN"/>
        </w:rPr>
        <w:t>5</w:t>
      </w:r>
    </w:p>
    <w:p w14:paraId="7D79882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sz w:val="32"/>
          <w:szCs w:val="32"/>
          <w:shd w:val="clear" w:fill="FFFFFF"/>
        </w:rPr>
      </w:pP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一、</w:t>
      </w:r>
      <w:r>
        <w:rPr>
          <w:rFonts w:hint="eastAsia" w:ascii="Times New Roman" w:hAnsi="Times New Roman" w:eastAsia="黑体" w:cs="Times New Roman"/>
          <w:b w:val="0"/>
          <w:bCs w:val="0"/>
          <w:i w:val="0"/>
          <w:iCs w:val="0"/>
          <w:caps w:val="0"/>
          <w:color w:val="333333"/>
          <w:spacing w:val="0"/>
          <w:sz w:val="32"/>
          <w:szCs w:val="32"/>
          <w:shd w:val="clear" w:fill="FFFFFF"/>
        </w:rPr>
        <w:t>项目</w:t>
      </w: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名称</w:t>
      </w:r>
      <w:r>
        <w:rPr>
          <w:rFonts w:hint="eastAsia" w:ascii="Times New Roman" w:hAnsi="Times New Roman" w:eastAsia="黑体" w:cs="Times New Roman"/>
          <w:b w:val="0"/>
          <w:bCs w:val="0"/>
          <w:i w:val="0"/>
          <w:iCs w:val="0"/>
          <w:caps w:val="0"/>
          <w:color w:val="333333"/>
          <w:spacing w:val="0"/>
          <w:sz w:val="32"/>
          <w:szCs w:val="32"/>
          <w:shd w:val="clear" w:fill="FFFFFF"/>
        </w:rPr>
        <w:t>：</w:t>
      </w:r>
    </w:p>
    <w:p w14:paraId="1FFB435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资中县和美乡村人居生态环境改善示范项目（四标段）专业分包</w:t>
      </w:r>
      <w:r>
        <w:rPr>
          <w:rFonts w:hint="eastAsia" w:ascii="仿宋_GB2312" w:hAnsi="仿宋_GB2312" w:eastAsia="仿宋_GB2312" w:cs="仿宋_GB2312"/>
          <w:sz w:val="32"/>
          <w:szCs w:val="32"/>
          <w:highlight w:val="none"/>
        </w:rPr>
        <w:t>。</w:t>
      </w:r>
    </w:p>
    <w:p w14:paraId="65A5EC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sz w:val="32"/>
          <w:szCs w:val="32"/>
          <w:shd w:val="clear" w:fill="FFFFFF"/>
          <w:lang w:val="en-US" w:eastAsia="zh-CN"/>
        </w:rPr>
      </w:pP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二、招标人</w:t>
      </w:r>
    </w:p>
    <w:p w14:paraId="5E5284F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四川船城博润建设有限责任公司 </w:t>
      </w:r>
    </w:p>
    <w:p w14:paraId="6D5AFA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sz w:val="32"/>
          <w:szCs w:val="32"/>
          <w:shd w:val="clear" w:fill="FFFFFF"/>
          <w:lang w:val="en-US" w:eastAsia="zh-CN"/>
        </w:rPr>
      </w:pP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三、建设地点</w:t>
      </w:r>
    </w:p>
    <w:p w14:paraId="60F099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仿宋_GB2312" w:hAnsi="仿宋_GB2312" w:eastAsia="仿宋_GB2312" w:cs="仿宋_GB2312"/>
          <w:sz w:val="32"/>
          <w:szCs w:val="32"/>
          <w:highlight w:val="none"/>
          <w:lang w:val="en-US" w:eastAsia="zh-CN"/>
        </w:rPr>
      </w:pPr>
      <w:r>
        <w:rPr>
          <w:rFonts w:hint="default" w:ascii="仿宋_GB2312" w:hAnsi="仿宋_GB2312" w:eastAsia="仿宋_GB2312" w:cs="仿宋_GB2312"/>
          <w:kern w:val="2"/>
          <w:sz w:val="32"/>
          <w:szCs w:val="32"/>
          <w:highlight w:val="none"/>
          <w:lang w:val="en-US" w:eastAsia="zh-CN" w:bidi="ar-SA"/>
        </w:rPr>
        <w:t>资中县区域内</w:t>
      </w:r>
      <w:r>
        <w:rPr>
          <w:rFonts w:hint="eastAsia" w:ascii="仿宋_GB2312" w:hAnsi="仿宋_GB2312" w:eastAsia="仿宋_GB2312" w:cs="仿宋_GB2312"/>
          <w:kern w:val="2"/>
          <w:sz w:val="32"/>
          <w:szCs w:val="32"/>
          <w:highlight w:val="none"/>
          <w:lang w:val="en-US" w:eastAsia="zh-CN" w:bidi="ar-SA"/>
        </w:rPr>
        <w:t>。</w:t>
      </w:r>
    </w:p>
    <w:p w14:paraId="7E74AF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sz w:val="32"/>
          <w:szCs w:val="32"/>
          <w:shd w:val="clear" w:fill="FFFFFF"/>
          <w:lang w:val="en-US" w:eastAsia="zh-CN"/>
        </w:rPr>
      </w:pP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四、建设内容：</w:t>
      </w:r>
    </w:p>
    <w:p w14:paraId="4492CE7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滩地植被修复，挖栽植穴、苗木购置、其他附属配套设施建设等。</w:t>
      </w:r>
    </w:p>
    <w:p w14:paraId="1940F5A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本次实施内容主要为：绿化种植，包括但不限于栽种人工费、机械费(含辅材)、苗木(保存活12个月)等绿化工程。</w:t>
      </w:r>
    </w:p>
    <w:p w14:paraId="1CC346F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pPr>
      <w:r>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t>五、项目建设工期</w:t>
      </w:r>
    </w:p>
    <w:p w14:paraId="2F591D5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建设工期为60日历天</w:t>
      </w:r>
      <w:r>
        <w:rPr>
          <w:rFonts w:hint="eastAsia" w:ascii="仿宋_GB2312" w:hAnsi="仿宋_GB2312" w:eastAsia="仿宋_GB2312" w:cs="仿宋_GB2312"/>
          <w:color w:val="auto"/>
          <w:sz w:val="32"/>
          <w:szCs w:val="32"/>
          <w:highlight w:val="none"/>
          <w:lang w:eastAsia="zh-CN"/>
        </w:rPr>
        <w:t>。</w:t>
      </w:r>
    </w:p>
    <w:p w14:paraId="36F1140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pPr>
      <w:r>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t>六、招标控制价：</w:t>
      </w:r>
    </w:p>
    <w:p w14:paraId="1B4BA4F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次实施为专业分包，暂估专业分包含税招标控制价暂定为260万元，最终按县财政评审、审计审定的金额为准，分包金额以财政评审金额下浮10%作为招标控制价,分包投标下浮比率为1%-5%，投标下浮比率不得超过分包最高限价的5%，具体以财评工程量为准，以实际发生工程量结算。</w:t>
      </w:r>
    </w:p>
    <w:p w14:paraId="37405DA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仿宋_GB2312" w:hAnsi="仿宋_GB2312" w:eastAsia="仿宋_GB2312" w:cs="仿宋_GB2312"/>
          <w:b w:val="0"/>
          <w:bCs w:val="0"/>
          <w:sz w:val="32"/>
          <w:szCs w:val="32"/>
          <w:highlight w:val="none"/>
        </w:rPr>
      </w:pPr>
      <w:r>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t>七、投标人资格要求：</w:t>
      </w:r>
    </w:p>
    <w:p w14:paraId="1BB5BB9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1.具有独立承担民事责任的能力（提供营业执照复印件）；</w:t>
      </w:r>
    </w:p>
    <w:p w14:paraId="4AC144E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2.具有良好的商业信誉和健全的财务会计制度（提供承诺函）；</w:t>
      </w:r>
    </w:p>
    <w:p w14:paraId="08D7B76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3.具有履行合同所必需的设备和专业技术能力（提供承诺函）；</w:t>
      </w:r>
    </w:p>
    <w:p w14:paraId="7A9666F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4.具有依法缴纳税收和社会保障资金的良好记录（提供承诺函）；</w:t>
      </w:r>
    </w:p>
    <w:p w14:paraId="3F20260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8.参加本次招标活动前三年内，在经营活动中没有重大违法记录（提供承诺函）；</w:t>
      </w:r>
    </w:p>
    <w:p w14:paraId="3CC5F89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6.符合法律、行政法规规定的其他条件（提供承诺函）；</w:t>
      </w:r>
    </w:p>
    <w:p w14:paraId="6E4BC98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7.投标人及其法定代表人/主要负责人在参加本项目招标前三年无行贿犯罪记录（提供承诺函）；</w:t>
      </w:r>
    </w:p>
    <w:p w14:paraId="7DBDE3C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8.根据招标项目提出的特殊条件：</w:t>
      </w:r>
    </w:p>
    <w:p w14:paraId="2FCCFE8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8.1资质要求：</w:t>
      </w:r>
      <w:r>
        <w:rPr>
          <w:rFonts w:hint="eastAsia" w:ascii="仿宋_GB2312" w:hAnsi="仿宋_GB2312" w:eastAsia="仿宋_GB2312" w:cs="仿宋_GB2312"/>
          <w:sz w:val="32"/>
          <w:szCs w:val="32"/>
          <w:highlight w:val="none"/>
          <w:lang w:val="en-US" w:eastAsia="zh-CN"/>
        </w:rPr>
        <w:t>无</w:t>
      </w:r>
      <w:r>
        <w:rPr>
          <w:rFonts w:hint="eastAsia" w:ascii="仿宋_GB2312" w:hAnsi="仿宋_GB2312" w:eastAsia="仿宋_GB2312" w:cs="仿宋_GB2312"/>
          <w:sz w:val="32"/>
          <w:szCs w:val="32"/>
          <w:highlight w:val="none"/>
          <w:lang w:eastAsia="zh-CN"/>
        </w:rPr>
        <w:t>。</w:t>
      </w:r>
    </w:p>
    <w:p w14:paraId="680E89B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8.2业绩要求：</w:t>
      </w:r>
    </w:p>
    <w:p w14:paraId="36221C0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近3年(2023年1月1日至投标截止时间，不少于3年)具有1个类似项目。类似项目是指:单个合同金额不低于100万元园林绿化类似业绩。</w:t>
      </w:r>
    </w:p>
    <w:p w14:paraId="313A48F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8.3人员要求：</w:t>
      </w:r>
    </w:p>
    <w:p w14:paraId="2C9E84A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bCs/>
          <w:spacing w:val="-6"/>
          <w:sz w:val="32"/>
          <w:szCs w:val="32"/>
          <w:highlight w:val="none"/>
          <w:lang w:eastAsia="zh-CN"/>
        </w:rPr>
      </w:pPr>
      <w:r>
        <w:rPr>
          <w:rFonts w:hint="eastAsia" w:ascii="仿宋_GB2312" w:hAnsi="仿宋_GB2312" w:eastAsia="仿宋_GB2312" w:cs="仿宋_GB2312"/>
          <w:sz w:val="32"/>
          <w:szCs w:val="32"/>
          <w:highlight w:val="none"/>
          <w:lang w:eastAsia="zh-CN"/>
        </w:rPr>
        <w:t>项目负责人具有园林绿化工程相关专业中级技术职称，须为本单位人员。</w:t>
      </w:r>
    </w:p>
    <w:p w14:paraId="58BA7B8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eastAsia" w:eastAsia="黑体" w:cs="Times New Roman"/>
          <w:b w:val="0"/>
          <w:bCs w:val="0"/>
          <w:i w:val="0"/>
          <w:iCs w:val="0"/>
          <w:caps w:val="0"/>
          <w:color w:val="333333"/>
          <w:spacing w:val="0"/>
          <w:sz w:val="32"/>
          <w:szCs w:val="32"/>
          <w:shd w:val="clear" w:fill="FFFFFF"/>
          <w:lang w:val="en-US" w:eastAsia="zh-CN"/>
        </w:rPr>
        <w:t>诚意金</w:t>
      </w:r>
    </w:p>
    <w:p w14:paraId="45D4922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一</w:t>
      </w:r>
      <w:r>
        <w:rPr>
          <w:rFonts w:hint="eastAsia" w:ascii="仿宋_GB2312" w:hAnsi="仿宋_GB2312" w:eastAsia="仿宋_GB2312" w:cs="仿宋_GB2312"/>
          <w:b w:val="0"/>
          <w:bCs w:val="0"/>
          <w:sz w:val="32"/>
          <w:szCs w:val="32"/>
          <w:highlight w:val="none"/>
          <w:lang w:eastAsia="zh-CN"/>
        </w:rPr>
        <w:t>）投标诚意金：</w:t>
      </w:r>
    </w:p>
    <w:p w14:paraId="2D19381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投标最高限价的5%（最高不超过13万元），以银行转账方式全额提交。</w:t>
      </w:r>
    </w:p>
    <w:p w14:paraId="5306466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二</w:t>
      </w:r>
      <w:r>
        <w:rPr>
          <w:rFonts w:hint="eastAsia" w:ascii="仿宋_GB2312" w:hAnsi="仿宋_GB2312" w:eastAsia="仿宋_GB2312" w:cs="仿宋_GB2312"/>
          <w:b w:val="0"/>
          <w:bCs w:val="0"/>
          <w:sz w:val="32"/>
          <w:szCs w:val="32"/>
          <w:highlight w:val="none"/>
          <w:lang w:eastAsia="zh-CN"/>
        </w:rPr>
        <w:t>）履约保证金：</w:t>
      </w:r>
    </w:p>
    <w:p w14:paraId="77D180DF">
      <w:pPr>
        <w:pStyle w:val="2"/>
        <w:ind w:left="0" w:leftChars="0" w:firstLine="640" w:firstLineChars="200"/>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中标金额的5%，以银行转账方式全额提交。中标单位需在中标公示结束后3个工作日内缴纳至招标人指定账户，否则视为自动放弃中标资格。</w:t>
      </w:r>
    </w:p>
    <w:p w14:paraId="64EDADA6">
      <w:pPr>
        <w:pStyle w:val="2"/>
        <w:ind w:left="0" w:leftChars="0" w:firstLine="640" w:firstLineChars="200"/>
        <w:rPr>
          <w:rFonts w:hint="eastAsia"/>
          <w:lang w:eastAsia="zh-CN"/>
        </w:rPr>
      </w:pPr>
      <w:r>
        <w:rPr>
          <w:rFonts w:hint="eastAsia" w:ascii="仿宋_GB2312" w:hAnsi="仿宋_GB2312" w:eastAsia="仿宋_GB2312" w:cs="仿宋_GB2312"/>
          <w:b w:val="0"/>
          <w:bCs w:val="0"/>
          <w:sz w:val="32"/>
          <w:szCs w:val="32"/>
          <w:highlight w:val="none"/>
          <w:lang w:eastAsia="zh-CN"/>
        </w:rPr>
        <w:t>投标单位缴纳的投标诚意金在3个工作日内无息退还，中标单位需在中标公示结束后3个工作日内以银行转账全额缴纳至招标人指定账户，否则视为自动放弃中标资格，履约保证金在保修期满后，甲方无息退还</w:t>
      </w:r>
      <w:r>
        <w:rPr>
          <w:rFonts w:hint="eastAsia"/>
          <w:lang w:eastAsia="zh-CN"/>
        </w:rPr>
        <w:t>。</w:t>
      </w:r>
    </w:p>
    <w:p w14:paraId="70E48AE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420"/>
        <w:jc w:val="left"/>
        <w:textAlignment w:val="baseline"/>
        <w:rPr>
          <w:rFonts w:hint="default" w:ascii="Times New Roman" w:hAnsi="Times New Roman" w:eastAsia="宋体" w:cs="Times New Roman"/>
          <w:i w:val="0"/>
          <w:iCs w:val="0"/>
          <w:caps w:val="0"/>
          <w:color w:val="333333"/>
          <w:spacing w:val="0"/>
          <w:kern w:val="0"/>
          <w:sz w:val="32"/>
          <w:szCs w:val="32"/>
          <w:lang w:val="en-US" w:eastAsia="zh-CN" w:bidi="ar"/>
        </w:rPr>
      </w:pPr>
      <w:r>
        <w:rPr>
          <w:rFonts w:hint="default" w:ascii="Times New Roman" w:hAnsi="Times New Roman" w:eastAsia="黑体" w:cs="Times New Roman"/>
          <w:b w:val="0"/>
          <w:bCs w:val="0"/>
          <w:i w:val="0"/>
          <w:iCs w:val="0"/>
          <w:caps w:val="0"/>
          <w:color w:val="333333"/>
          <w:spacing w:val="0"/>
          <w:kern w:val="0"/>
          <w:sz w:val="32"/>
          <w:szCs w:val="32"/>
          <w:shd w:val="clear" w:fill="FFFFFF"/>
          <w:vertAlign w:val="baseline"/>
          <w:lang w:val="en-US" w:eastAsia="zh-CN" w:bidi="ar"/>
        </w:rPr>
        <w:t>九、报名方式</w:t>
      </w:r>
    </w:p>
    <w:p w14:paraId="51F050E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lang w:eastAsia="zh-CN"/>
        </w:rPr>
        <w:t>）报名时间：投标人需在2026年</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eastAsia="zh-CN"/>
        </w:rPr>
        <w:t>月</w:t>
      </w:r>
      <w:r>
        <w:rPr>
          <w:rFonts w:hint="eastAsia" w:ascii="仿宋_GB2312" w:hAnsi="仿宋_GB2312" w:eastAsia="仿宋_GB2312" w:cs="仿宋_GB2312"/>
          <w:color w:val="auto"/>
          <w:sz w:val="32"/>
          <w:szCs w:val="32"/>
          <w:highlight w:val="none"/>
          <w:lang w:val="en-US" w:eastAsia="zh-CN"/>
        </w:rPr>
        <w:t>18</w:t>
      </w:r>
      <w:r>
        <w:rPr>
          <w:rFonts w:hint="eastAsia" w:ascii="仿宋_GB2312" w:hAnsi="仿宋_GB2312" w:eastAsia="仿宋_GB2312" w:cs="仿宋_GB2312"/>
          <w:color w:val="auto"/>
          <w:sz w:val="32"/>
          <w:szCs w:val="32"/>
          <w:highlight w:val="none"/>
          <w:lang w:eastAsia="zh-CN"/>
        </w:rPr>
        <w:t>日09时00分至2026年</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eastAsia="zh-CN"/>
        </w:rPr>
        <w:t>月</w:t>
      </w:r>
      <w:r>
        <w:rPr>
          <w:rFonts w:hint="eastAsia" w:ascii="仿宋_GB2312" w:hAnsi="仿宋_GB2312" w:eastAsia="仿宋_GB2312" w:cs="仿宋_GB2312"/>
          <w:color w:val="auto"/>
          <w:sz w:val="32"/>
          <w:szCs w:val="32"/>
          <w:highlight w:val="none"/>
          <w:lang w:val="en-US" w:eastAsia="zh-CN"/>
        </w:rPr>
        <w:t>21</w:t>
      </w:r>
      <w:r>
        <w:rPr>
          <w:rFonts w:hint="eastAsia" w:ascii="仿宋_GB2312" w:hAnsi="仿宋_GB2312" w:eastAsia="仿宋_GB2312" w:cs="仿宋_GB2312"/>
          <w:color w:val="auto"/>
          <w:sz w:val="32"/>
          <w:szCs w:val="32"/>
          <w:highlight w:val="none"/>
          <w:lang w:eastAsia="zh-CN"/>
        </w:rPr>
        <w:t>日17时00分（北京时间）期间，完成网上报名操作。</w:t>
      </w:r>
    </w:p>
    <w:p w14:paraId="4A19F6C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lang w:eastAsia="zh-CN"/>
        </w:rPr>
        <w:t>）报名及文件获取平台：登录内江市公共资源交易中心资中县分中心网站（网址：www.zzjyzx.org.cn）进行注册，注册登录账号后方可报名、下载招标文件等。报名资格不得转让。</w:t>
      </w:r>
    </w:p>
    <w:p w14:paraId="2E95479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三</w:t>
      </w:r>
      <w:r>
        <w:rPr>
          <w:rFonts w:hint="eastAsia" w:ascii="仿宋_GB2312" w:hAnsi="仿宋_GB2312" w:eastAsia="仿宋_GB2312" w:cs="仿宋_GB2312"/>
          <w:color w:val="auto"/>
          <w:sz w:val="32"/>
          <w:szCs w:val="32"/>
          <w:highlight w:val="none"/>
          <w:lang w:eastAsia="zh-CN"/>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4B7D0EF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lang w:eastAsia="zh-CN"/>
        </w:rPr>
        <w:t>）会员注册操作步骤如下：</w:t>
      </w:r>
    </w:p>
    <w:p w14:paraId="2C0C7F6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1</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登录内江市公共资源交易中心资中县分中心网站（网址：www.zzjyzx.org.cn）首页，进入“注册/登录”栏进行注册；</w:t>
      </w:r>
    </w:p>
    <w:p w14:paraId="354DC6E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注册/登录及报名具体流程和办法，请参看“办事指南”中的《国企采购投标人企业信息注册和文件领取手册》。</w:t>
      </w:r>
    </w:p>
    <w:p w14:paraId="707C0E5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平台技术咨询电话：0832-2022570。</w:t>
      </w:r>
    </w:p>
    <w:p w14:paraId="10DAF47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（五）</w:t>
      </w:r>
      <w:r>
        <w:rPr>
          <w:rFonts w:hint="eastAsia" w:ascii="仿宋_GB2312" w:hAnsi="仿宋_GB2312" w:eastAsia="仿宋_GB2312" w:cs="仿宋_GB2312"/>
          <w:color w:val="auto"/>
          <w:sz w:val="32"/>
          <w:szCs w:val="32"/>
          <w:highlight w:val="none"/>
          <w:lang w:eastAsia="zh-CN"/>
        </w:rPr>
        <w:t>开标时间：2026年</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eastAsia="zh-CN"/>
        </w:rPr>
        <w:t>月</w:t>
      </w:r>
      <w:r>
        <w:rPr>
          <w:rFonts w:hint="eastAsia" w:ascii="仿宋_GB2312" w:hAnsi="仿宋_GB2312" w:eastAsia="仿宋_GB2312" w:cs="仿宋_GB2312"/>
          <w:color w:val="auto"/>
          <w:sz w:val="32"/>
          <w:szCs w:val="32"/>
          <w:highlight w:val="none"/>
          <w:lang w:val="en-US" w:eastAsia="zh-CN"/>
        </w:rPr>
        <w:t>23</w:t>
      </w:r>
      <w:r>
        <w:rPr>
          <w:rFonts w:hint="eastAsia" w:ascii="仿宋_GB2312" w:hAnsi="仿宋_GB2312" w:eastAsia="仿宋_GB2312" w:cs="仿宋_GB2312"/>
          <w:color w:val="auto"/>
          <w:sz w:val="32"/>
          <w:szCs w:val="32"/>
          <w:highlight w:val="none"/>
          <w:lang w:eastAsia="zh-CN"/>
        </w:rPr>
        <w:t>日上午9:30。</w:t>
      </w:r>
    </w:p>
    <w:p w14:paraId="6D59A44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（六）开标地点:资中县公共资源交易中心(资中县水南镇资州大道南二段312号-A区还房2号商业楼4楼)。</w:t>
      </w:r>
    </w:p>
    <w:p w14:paraId="7FF7C1F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七</w:t>
      </w:r>
      <w:r>
        <w:rPr>
          <w:rFonts w:hint="eastAsia" w:ascii="仿宋_GB2312" w:hAnsi="仿宋_GB2312" w:eastAsia="仿宋_GB2312" w:cs="仿宋_GB2312"/>
          <w:color w:val="auto"/>
          <w:sz w:val="32"/>
          <w:szCs w:val="32"/>
          <w:highlight w:val="none"/>
          <w:lang w:eastAsia="zh-CN"/>
        </w:rPr>
        <w:t>）咨询电话：0832-5735313（</w:t>
      </w:r>
      <w:r>
        <w:rPr>
          <w:rFonts w:hint="eastAsia" w:ascii="仿宋_GB2312" w:hAnsi="仿宋_GB2312" w:eastAsia="仿宋_GB2312" w:cs="仿宋_GB2312"/>
          <w:color w:val="auto"/>
          <w:sz w:val="32"/>
          <w:szCs w:val="32"/>
          <w:highlight w:val="none"/>
          <w:lang w:val="en-US" w:eastAsia="zh-CN"/>
        </w:rPr>
        <w:t>练</w:t>
      </w:r>
      <w:r>
        <w:rPr>
          <w:rFonts w:hint="eastAsia" w:ascii="仿宋_GB2312" w:hAnsi="仿宋_GB2312" w:eastAsia="仿宋_GB2312" w:cs="仿宋_GB2312"/>
          <w:color w:val="auto"/>
          <w:sz w:val="32"/>
          <w:szCs w:val="32"/>
          <w:highlight w:val="none"/>
          <w:lang w:eastAsia="zh-CN"/>
        </w:rPr>
        <w:t>女士）。</w:t>
      </w:r>
    </w:p>
    <w:p w14:paraId="25A2515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（八）</w:t>
      </w:r>
      <w:r>
        <w:rPr>
          <w:rFonts w:hint="eastAsia" w:ascii="仿宋_GB2312" w:hAnsi="仿宋_GB2312" w:eastAsia="仿宋_GB2312" w:cs="仿宋_GB2312"/>
          <w:color w:val="auto"/>
          <w:sz w:val="32"/>
          <w:szCs w:val="32"/>
          <w:highlight w:val="none"/>
          <w:lang w:eastAsia="zh-CN"/>
        </w:rPr>
        <w:t>招标文件工本费200元，需于报名期间通过银行转账的方式转至以下账户：</w:t>
      </w:r>
    </w:p>
    <w:p w14:paraId="13BE1DC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账户名称：内江市公共资源交易中心资中县分中心。</w:t>
      </w:r>
    </w:p>
    <w:p w14:paraId="09A3E45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账户号码：117202225819。</w:t>
      </w:r>
      <w:r>
        <w:rPr>
          <w:rFonts w:hint="eastAsia" w:ascii="仿宋_GB2312" w:hAnsi="仿宋_GB2312" w:eastAsia="仿宋_GB2312" w:cs="仿宋_GB2312"/>
          <w:color w:val="auto"/>
          <w:sz w:val="32"/>
          <w:szCs w:val="32"/>
          <w:highlight w:val="none"/>
          <w:lang w:eastAsia="zh-CN"/>
        </w:rPr>
        <w:tab/>
      </w:r>
    </w:p>
    <w:p w14:paraId="0942379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开户银行：中国银行资中县支行。</w:t>
      </w:r>
    </w:p>
    <w:p w14:paraId="3ABBAA28">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九）投标意向金：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保证金的，视为保证金缴纳无效。</w:t>
      </w:r>
    </w:p>
    <w:p w14:paraId="3E23CB23">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注：招标文件工本费及投标诚意金备注项目名称、标段、金额，以便交易中心系统收取诚意金。</w:t>
      </w:r>
    </w:p>
    <w:p w14:paraId="07BD7411">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eastAsia" w:ascii="Times New Roman" w:hAnsi="Times New Roman" w:eastAsia="黑体" w:cs="Times New Roman"/>
          <w:b w:val="0"/>
          <w:bCs w:val="0"/>
          <w:i w:val="0"/>
          <w:iCs w:val="0"/>
          <w:caps w:val="0"/>
          <w:color w:val="333333"/>
          <w:spacing w:val="0"/>
          <w:kern w:val="0"/>
          <w:sz w:val="32"/>
          <w:szCs w:val="32"/>
          <w:highlight w:val="none"/>
          <w:shd w:val="clear" w:fill="FFFFFF"/>
          <w:lang w:val="en-US" w:eastAsia="zh-CN" w:bidi="ar"/>
        </w:rPr>
      </w:pPr>
      <w:r>
        <w:rPr>
          <w:rFonts w:hint="eastAsia" w:ascii="Times New Roman" w:hAnsi="Times New Roman" w:eastAsia="黑体" w:cs="Times New Roman"/>
          <w:b w:val="0"/>
          <w:bCs w:val="0"/>
          <w:i w:val="0"/>
          <w:iCs w:val="0"/>
          <w:caps w:val="0"/>
          <w:color w:val="333333"/>
          <w:spacing w:val="0"/>
          <w:kern w:val="0"/>
          <w:sz w:val="32"/>
          <w:szCs w:val="32"/>
          <w:highlight w:val="none"/>
          <w:shd w:val="clear" w:fill="FFFFFF"/>
          <w:lang w:val="en-US" w:eastAsia="zh-CN" w:bidi="ar"/>
        </w:rPr>
        <w:t>标段划分、劳务费用及意向金缴纳费用：</w:t>
      </w:r>
    </w:p>
    <w:p w14:paraId="154ECAB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rightChars="0"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专业分包含税金额约260万元，主要实施范围为绿化种植，包括但不限于栽种人工费、机械费(含辅材)、苗木(保存活12个月)等绿化工程。</w:t>
      </w:r>
    </w:p>
    <w:p w14:paraId="077D3997">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eastAsia" w:ascii="Times New Roman" w:hAnsi="Times New Roman" w:eastAsia="黑体" w:cs="Times New Roman"/>
          <w:b w:val="0"/>
          <w:bCs w:val="0"/>
          <w:i w:val="0"/>
          <w:iCs w:val="0"/>
          <w:caps w:val="0"/>
          <w:color w:val="333333"/>
          <w:spacing w:val="0"/>
          <w:kern w:val="0"/>
          <w:sz w:val="32"/>
          <w:szCs w:val="32"/>
          <w:highlight w:val="none"/>
          <w:shd w:val="clear" w:fill="FFFFFF"/>
          <w:lang w:val="en-US" w:eastAsia="zh-CN" w:bidi="ar"/>
        </w:rPr>
      </w:pPr>
      <w:r>
        <w:rPr>
          <w:rFonts w:hint="eastAsia" w:ascii="Times New Roman" w:hAnsi="Times New Roman" w:eastAsia="黑体" w:cs="Times New Roman"/>
          <w:b w:val="0"/>
          <w:bCs w:val="0"/>
          <w:i w:val="0"/>
          <w:iCs w:val="0"/>
          <w:caps w:val="0"/>
          <w:color w:val="333333"/>
          <w:spacing w:val="0"/>
          <w:kern w:val="0"/>
          <w:sz w:val="32"/>
          <w:szCs w:val="32"/>
          <w:highlight w:val="none"/>
          <w:shd w:val="clear" w:fill="FFFFFF"/>
          <w:lang w:val="en-US" w:eastAsia="zh-CN" w:bidi="ar"/>
        </w:rPr>
        <w:t>联系方式</w:t>
      </w:r>
    </w:p>
    <w:p w14:paraId="50D6643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招 标</w:t>
      </w:r>
      <w:r>
        <w:rPr>
          <w:rFonts w:hint="eastAsia" w:ascii="仿宋_GB2312" w:hAnsi="仿宋_GB2312" w:eastAsia="仿宋_GB2312" w:cs="仿宋_GB2312"/>
          <w:color w:val="auto"/>
          <w:sz w:val="32"/>
          <w:szCs w:val="32"/>
          <w:highlight w:val="none"/>
          <w:lang w:eastAsia="zh-CN"/>
        </w:rPr>
        <w:t xml:space="preserve"> 人：四川船城博润建设有限责任公司 </w:t>
      </w:r>
    </w:p>
    <w:p w14:paraId="5C788A3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地    址：四川省资中县水南镇凤翔东路2号</w:t>
      </w:r>
    </w:p>
    <w:p w14:paraId="30933EB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联系电话：0832-5735313 </w:t>
      </w:r>
    </w:p>
    <w:p w14:paraId="779B0B6F">
      <w:pPr>
        <w:pStyle w:val="2"/>
        <w:keepNext w:val="0"/>
        <w:keepLines w:val="0"/>
        <w:pageBreakBefore w:val="0"/>
        <w:kinsoku/>
        <w:wordWrap/>
        <w:overflowPunct/>
        <w:bidi w:val="0"/>
        <w:spacing w:line="580" w:lineRule="exact"/>
        <w:rPr>
          <w:rFonts w:hint="eastAsia" w:ascii="仿宋_GB2312" w:hAnsi="仿宋_GB2312" w:eastAsia="仿宋_GB2312" w:cs="仿宋_GB2312"/>
          <w:color w:val="auto"/>
          <w:sz w:val="32"/>
          <w:szCs w:val="32"/>
          <w:highlight w:val="none"/>
          <w:lang w:val="en-US" w:eastAsia="zh-CN"/>
        </w:rPr>
      </w:pPr>
    </w:p>
    <w:p w14:paraId="6F2ED957">
      <w:pPr>
        <w:keepNext w:val="0"/>
        <w:keepLines w:val="0"/>
        <w:pageBreakBefore w:val="0"/>
        <w:kinsoku/>
        <w:wordWrap/>
        <w:overflowPunct/>
        <w:bidi w:val="0"/>
        <w:spacing w:line="580" w:lineRule="exact"/>
        <w:rPr>
          <w:rFonts w:hint="eastAsia"/>
          <w:lang w:val="en-US" w:eastAsia="zh-CN"/>
        </w:rPr>
      </w:pPr>
    </w:p>
    <w:p w14:paraId="756565E2">
      <w:pPr>
        <w:pStyle w:val="2"/>
        <w:keepNext w:val="0"/>
        <w:keepLines w:val="0"/>
        <w:pageBreakBefore w:val="0"/>
        <w:kinsoku/>
        <w:wordWrap/>
        <w:overflowPunct/>
        <w:bidi w:val="0"/>
        <w:spacing w:line="580" w:lineRule="exact"/>
        <w:jc w:val="right"/>
        <w:rPr>
          <w:rFonts w:hint="eastAsia"/>
          <w:lang w:val="en-US" w:eastAsia="zh-CN"/>
        </w:rPr>
      </w:pPr>
      <w:r>
        <w:rPr>
          <w:rFonts w:hint="eastAsia"/>
          <w:lang w:val="en-US" w:eastAsia="zh-CN"/>
        </w:rPr>
        <w:t>四川船城博润建设有限责任公司</w:t>
      </w:r>
    </w:p>
    <w:p w14:paraId="3D7C702A">
      <w:pPr>
        <w:pStyle w:val="2"/>
        <w:keepNext w:val="0"/>
        <w:keepLines w:val="0"/>
        <w:pageBreakBefore w:val="0"/>
        <w:kinsoku/>
        <w:wordWrap/>
        <w:overflowPunct/>
        <w:bidi w:val="0"/>
        <w:spacing w:line="580" w:lineRule="exact"/>
        <w:jc w:val="right"/>
        <w:rPr>
          <w:rFonts w:hint="eastAsia"/>
          <w:lang w:val="en-US" w:eastAsia="zh-CN"/>
        </w:rPr>
      </w:pPr>
      <w:r>
        <w:rPr>
          <w:rFonts w:hint="eastAsia"/>
          <w:lang w:val="en-US" w:eastAsia="zh-CN"/>
        </w:rPr>
        <w:t>2026年9月17日</w:t>
      </w:r>
    </w:p>
    <w:p w14:paraId="1C8C29BA">
      <w:pPr>
        <w:keepNext w:val="0"/>
        <w:keepLines w:val="0"/>
        <w:pageBreakBefore w:val="0"/>
        <w:kinsoku/>
        <w:wordWrap/>
        <w:overflowPunct/>
        <w:bidi w:val="0"/>
        <w:spacing w:line="580" w:lineRule="exact"/>
        <w:rPr>
          <w:rFonts w:hint="eastAsia" w:ascii="仿宋_GB2312" w:hAnsi="仿宋_GB2312" w:eastAsia="仿宋_GB2312" w:cs="仿宋_GB2312"/>
          <w:sz w:val="32"/>
          <w:szCs w:val="32"/>
          <w:highlight w:val="none"/>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19047B"/>
    <w:multiLevelType w:val="singleLevel"/>
    <w:tmpl w:val="B919047B"/>
    <w:lvl w:ilvl="0" w:tentative="0">
      <w:start w:val="10"/>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C244CB"/>
    <w:rsid w:val="0344560E"/>
    <w:rsid w:val="0C607954"/>
    <w:rsid w:val="162B35F7"/>
    <w:rsid w:val="1FB974E5"/>
    <w:rsid w:val="203D7035"/>
    <w:rsid w:val="22F53F69"/>
    <w:rsid w:val="47B34763"/>
    <w:rsid w:val="4EC244CB"/>
    <w:rsid w:val="55653684"/>
    <w:rsid w:val="5E60690D"/>
    <w:rsid w:val="617E085B"/>
    <w:rsid w:val="79513E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NormalIndent"/>
    <w:next w:val="1"/>
    <w:qFormat/>
    <w:uiPriority w:val="0"/>
    <w:pPr>
      <w:widowControl w:val="0"/>
      <w:autoSpaceDE w:val="0"/>
      <w:autoSpaceDN w:val="0"/>
      <w:ind w:firstLine="420"/>
      <w:jc w:val="left"/>
      <w:textAlignment w:val="baseline"/>
    </w:pPr>
    <w:rPr>
      <w:rFonts w:ascii="Times New Roman" w:hAnsi="宋体" w:eastAsia="仿宋_GB2312" w:cs="宋体"/>
      <w:kern w:val="2"/>
      <w:sz w:val="32"/>
      <w:szCs w:val="24"/>
      <w:lang w:val="zh-CN" w:eastAsia="zh-CN" w:bidi="zh-CN"/>
    </w:rPr>
  </w:style>
  <w:style w:type="paragraph" w:styleId="3">
    <w:name w:val="Body Text Indent"/>
    <w:qFormat/>
    <w:uiPriority w:val="0"/>
    <w:pPr>
      <w:widowControl w:val="0"/>
      <w:tabs>
        <w:tab w:val="left" w:pos="1050"/>
      </w:tabs>
      <w:spacing w:line="520" w:lineRule="exact"/>
      <w:ind w:firstLine="524" w:firstLineChars="187"/>
      <w:jc w:val="both"/>
    </w:pPr>
    <w:rPr>
      <w:rFonts w:ascii="Times New Roman" w:hAnsi="Times New Roman" w:eastAsia="宋体" w:cs="Times New Roman"/>
      <w:kern w:val="2"/>
      <w:sz w:val="28"/>
      <w:szCs w:val="24"/>
      <w:lang w:val="en-US" w:eastAsia="zh-CN" w:bidi="ar-SA"/>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1825</Words>
  <Characters>1991</Characters>
  <Lines>0</Lines>
  <Paragraphs>0</Paragraphs>
  <TotalTime>6</TotalTime>
  <ScaleCrop>false</ScaleCrop>
  <LinksUpToDate>false</LinksUpToDate>
  <CharactersWithSpaces>2002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2026-08-10T07:39:00Z</dcterms:created>
  <dc:creator>周志超</dc:creator>
  <cp:lastModifiedBy>周志超</cp:lastModifiedBy>
  <dcterms:modified xsi:type="dcterms:W3CDTF">2026-09-17T02:10:29Z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A9CA1471D23249ACAABE4D6795CF7F43_11</vt:lpwstr>
  </property>
  <property fmtid="{D5CDD505-2E9C-101B-9397-08002B2CF9AE}" pid="4" name="KSOTemplateDocerSaveRecord">
    <vt:lpwstr>eyJoZGlkIjoiMTg1ZmIzZTNmYjQ4YjQ5YTI5YzE2YzY3ZDNkODEzMjIiLCJ1c2VySWQiOiIyNzE5Nzk1ODkifQ==</vt:lpwstr>
  </property>
</Properties>
</file>