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bookmarkStart w:id="0" w:name="_GoBack"/>
      <w:r>
        <w:rPr>
          <w:rFonts w:hint="default" w:ascii="Times New Roman" w:hAnsi="Times New Roman" w:eastAsia="方正小标宋简体" w:cs="Times New Roman"/>
          <w:b w:val="0"/>
          <w:bCs w:val="0"/>
          <w:spacing w:val="0"/>
          <w:sz w:val="44"/>
          <w:szCs w:val="44"/>
          <w:highlight w:val="none"/>
          <w:lang w:val="en-US" w:eastAsia="zh-CN"/>
        </w:rPr>
        <w:t>四川</w:t>
      </w:r>
      <w:r>
        <w:rPr>
          <w:rFonts w:hint="eastAsia" w:eastAsia="方正小标宋简体" w:cs="Times New Roman"/>
          <w:b w:val="0"/>
          <w:bCs w:val="0"/>
          <w:spacing w:val="0"/>
          <w:sz w:val="44"/>
          <w:szCs w:val="44"/>
          <w:highlight w:val="none"/>
          <w:lang w:val="en-US" w:eastAsia="zh-CN"/>
        </w:rPr>
        <w:t>瑞欣宏</w:t>
      </w:r>
      <w:r>
        <w:rPr>
          <w:rFonts w:hint="default" w:ascii="Times New Roman" w:hAnsi="Times New Roman" w:eastAsia="方正小标宋简体" w:cs="Times New Roman"/>
          <w:b w:val="0"/>
          <w:bCs w:val="0"/>
          <w:spacing w:val="0"/>
          <w:sz w:val="44"/>
          <w:szCs w:val="44"/>
          <w:highlight w:val="none"/>
          <w:lang w:val="en-US" w:eastAsia="zh-CN"/>
        </w:rPr>
        <w:t>建设</w:t>
      </w:r>
      <w:r>
        <w:rPr>
          <w:rFonts w:hint="eastAsia" w:eastAsia="方正小标宋简体" w:cs="Times New Roman"/>
          <w:b w:val="0"/>
          <w:bCs w:val="0"/>
          <w:spacing w:val="0"/>
          <w:sz w:val="44"/>
          <w:szCs w:val="44"/>
          <w:highlight w:val="none"/>
          <w:lang w:val="en-US" w:eastAsia="zh-CN"/>
        </w:rPr>
        <w:t>工程</w:t>
      </w:r>
      <w:r>
        <w:rPr>
          <w:rFonts w:hint="default" w:ascii="Times New Roman" w:hAnsi="Times New Roman" w:eastAsia="方正小标宋简体" w:cs="Times New Roman"/>
          <w:b w:val="0"/>
          <w:bCs w:val="0"/>
          <w:spacing w:val="0"/>
          <w:sz w:val="44"/>
          <w:szCs w:val="44"/>
          <w:highlight w:val="none"/>
          <w:lang w:val="en-US" w:eastAsia="zh-CN"/>
        </w:rPr>
        <w:t>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成渝双城经济圈－资中蓉欧班列物流港建设项目（临港冷链仓储设施及配套工程）第四阶段劳务分包（第二次）</w:t>
      </w:r>
      <w:r>
        <w:rPr>
          <w:rFonts w:hint="default" w:ascii="Times New Roman" w:hAnsi="Times New Roman" w:eastAsia="方正小标宋简体" w:cs="Times New Roman"/>
          <w:b w:val="0"/>
          <w:bCs w:val="0"/>
          <w:color w:val="auto"/>
          <w:sz w:val="44"/>
          <w:szCs w:val="44"/>
          <w:highlight w:val="none"/>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highlight w:val="none"/>
          <w:shd w:val="clear" w:fill="FFFFFF"/>
          <w:lang w:val="en-US" w:eastAsia="zh-CN" w:bidi="ar"/>
        </w:rPr>
        <w:t>编号：</w:t>
      </w:r>
      <w:r>
        <w:rPr>
          <w:rFonts w:hint="eastAsia" w:eastAsia="仿宋_GB2312" w:cs="Times New Roman"/>
          <w:i w:val="0"/>
          <w:iCs w:val="0"/>
          <w:caps w:val="0"/>
          <w:color w:val="333333"/>
          <w:spacing w:val="0"/>
          <w:kern w:val="0"/>
          <w:sz w:val="32"/>
          <w:szCs w:val="32"/>
          <w:highlight w:val="none"/>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highlight w:val="none"/>
          <w:shd w:val="clear" w:fill="FFFFFF"/>
          <w:lang w:val="en-US" w:eastAsia="zh-CN" w:bidi="ar"/>
        </w:rPr>
        <w:t>2025-0</w:t>
      </w:r>
      <w:r>
        <w:rPr>
          <w:rFonts w:hint="eastAsia" w:eastAsia="仿宋_GB2312" w:cs="Times New Roman"/>
          <w:i w:val="0"/>
          <w:iCs w:val="0"/>
          <w:caps w:val="0"/>
          <w:color w:val="333333"/>
          <w:spacing w:val="0"/>
          <w:kern w:val="0"/>
          <w:sz w:val="32"/>
          <w:szCs w:val="32"/>
          <w:highlight w:val="none"/>
          <w:shd w:val="clear" w:fill="FFFFFF"/>
          <w:lang w:val="en-US" w:eastAsia="zh-CN" w:bidi="ar"/>
        </w:rPr>
        <w:t>21</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eastAsia="仿宋_GB2312" w:cs="Times New Roman"/>
          <w:i w:val="0"/>
          <w:iCs w:val="0"/>
          <w:caps w:val="0"/>
          <w:color w:val="333333"/>
          <w:spacing w:val="0"/>
          <w:sz w:val="32"/>
          <w:szCs w:val="32"/>
          <w:highlight w:val="none"/>
          <w:shd w:val="clear" w:fill="FFFFFF"/>
          <w:lang w:val="en-US" w:eastAsia="zh-CN"/>
        </w:rPr>
        <w:t>成渝双城经济圈－资中蓉欧班列物流港建设项目（临港冷链仓储设施及配套工程）第四阶段劳务分包（第二次）。</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w:t>
      </w:r>
      <w:r>
        <w:rPr>
          <w:rFonts w:hint="eastAsia" w:eastAsia="仿宋_GB2312" w:cs="Times New Roman"/>
          <w:i w:val="0"/>
          <w:iCs w:val="0"/>
          <w:caps w:val="0"/>
          <w:color w:val="333333"/>
          <w:spacing w:val="0"/>
          <w:sz w:val="32"/>
          <w:szCs w:val="32"/>
          <w:highlight w:val="none"/>
          <w:shd w:val="clear" w:fill="FFFFFF"/>
          <w:lang w:val="en-US" w:eastAsia="zh-CN"/>
        </w:rPr>
        <w:t>。</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仿宋_GB2312" w:cs="Times New Roman"/>
          <w:i w:val="0"/>
          <w:iCs w:val="0"/>
          <w:caps w:val="0"/>
          <w:color w:val="333333"/>
          <w:spacing w:val="0"/>
          <w:sz w:val="32"/>
          <w:szCs w:val="32"/>
          <w:highlight w:val="none"/>
          <w:shd w:val="clear" w:fill="FFFFFF"/>
        </w:rPr>
        <w:t>资中县</w:t>
      </w:r>
      <w:r>
        <w:rPr>
          <w:rFonts w:hint="eastAsia" w:eastAsia="仿宋_GB2312" w:cs="Times New Roman"/>
          <w:i w:val="0"/>
          <w:iCs w:val="0"/>
          <w:caps w:val="0"/>
          <w:color w:val="333333"/>
          <w:spacing w:val="0"/>
          <w:sz w:val="32"/>
          <w:szCs w:val="32"/>
          <w:highlight w:val="none"/>
          <w:shd w:val="clear" w:fill="FFFFFF"/>
          <w:lang w:val="en-US" w:eastAsia="zh-CN"/>
        </w:rPr>
        <w:t>明心寺</w:t>
      </w:r>
      <w:r>
        <w:rPr>
          <w:rFonts w:hint="default" w:ascii="Times New Roman" w:hAnsi="Times New Roman" w:eastAsia="仿宋_GB2312" w:cs="Times New Roman"/>
          <w:i w:val="0"/>
          <w:iCs w:val="0"/>
          <w:caps w:val="0"/>
          <w:color w:val="333333"/>
          <w:spacing w:val="0"/>
          <w:sz w:val="32"/>
          <w:szCs w:val="32"/>
          <w:highlight w:val="none"/>
          <w:shd w:val="clear" w:fill="FFFFFF"/>
        </w:rPr>
        <w:t>镇。</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14:paraId="645A4B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建设多层冷链物流仓库和物流恒温库，总建筑面积为119258.4</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p>
    <w:p w14:paraId="3E0551B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w:t>
      </w: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主要实施内容为</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三标段主要实施内容为4#仓库及设备用房建筑与装饰、给排水、强电工程、弱电工程；5#门卫建筑与装饰、给排水、强电工程、弱电工程；6#非机动车棚建筑与装饰、给排水、强电工程等劳务工作</w:t>
      </w: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highlight w:val="none"/>
          <w:shd w:val="clear" w:fill="FFFFFF"/>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default" w:ascii="Times New Roman" w:hAnsi="Times New Roman" w:eastAsia="仿宋_GB2312" w:cs="Times New Roman"/>
          <w:i w:val="0"/>
          <w:iCs w:val="0"/>
          <w:caps w:val="0"/>
          <w:color w:val="333333"/>
          <w:spacing w:val="0"/>
          <w:sz w:val="32"/>
          <w:szCs w:val="32"/>
          <w:highlight w:val="none"/>
          <w:shd w:val="clear" w:fill="FFFFFF"/>
        </w:rPr>
        <w:t>建设工期为</w:t>
      </w:r>
      <w:r>
        <w:rPr>
          <w:rFonts w:hint="eastAsia" w:eastAsia="仿宋_GB2312" w:cs="Times New Roman"/>
          <w:i w:val="0"/>
          <w:iCs w:val="0"/>
          <w:caps w:val="0"/>
          <w:color w:val="333333"/>
          <w:spacing w:val="0"/>
          <w:sz w:val="32"/>
          <w:szCs w:val="32"/>
          <w:highlight w:val="none"/>
          <w:shd w:val="clear" w:fill="FFFFFF"/>
          <w:lang w:val="en-US" w:eastAsia="zh-CN"/>
        </w:rPr>
        <w:t>180</w:t>
      </w:r>
      <w:r>
        <w:rPr>
          <w:rFonts w:hint="default" w:ascii="Times New Roman" w:hAnsi="Times New Roman" w:eastAsia="仿宋_GB2312" w:cs="Times New Roman"/>
          <w:i w:val="0"/>
          <w:iCs w:val="0"/>
          <w:caps w:val="0"/>
          <w:color w:val="333333"/>
          <w:spacing w:val="0"/>
          <w:sz w:val="32"/>
          <w:szCs w:val="32"/>
          <w:highlight w:val="none"/>
          <w:shd w:val="clear" w:fill="FFFFFF"/>
        </w:rPr>
        <w:t>天</w:t>
      </w:r>
      <w:r>
        <w:rPr>
          <w:rFonts w:hint="eastAsia" w:eastAsia="仿宋_GB2312" w:cs="Times New Roman"/>
          <w:i w:val="0"/>
          <w:iCs w:val="0"/>
          <w:caps w:val="0"/>
          <w:color w:val="333333"/>
          <w:spacing w:val="0"/>
          <w:sz w:val="32"/>
          <w:szCs w:val="32"/>
          <w:highlight w:val="none"/>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333333"/>
          <w:spacing w:val="0"/>
          <w:sz w:val="32"/>
          <w:szCs w:val="32"/>
          <w:highlight w:val="none"/>
          <w:shd w:val="clear" w:fill="FFFFFF"/>
        </w:rPr>
        <w:t>本次</w:t>
      </w:r>
      <w:r>
        <w:rPr>
          <w:rFonts w:hint="eastAsia" w:eastAsia="仿宋_GB2312" w:cs="Times New Roman"/>
          <w:i w:val="0"/>
          <w:iCs w:val="0"/>
          <w:caps w:val="0"/>
          <w:color w:val="333333"/>
          <w:spacing w:val="0"/>
          <w:sz w:val="32"/>
          <w:szCs w:val="32"/>
          <w:highlight w:val="none"/>
          <w:shd w:val="clear" w:fill="FFFFFF"/>
          <w:lang w:eastAsia="zh-CN"/>
        </w:rPr>
        <w:t>第四阶段劳务分包（第二次）</w:t>
      </w:r>
      <w:r>
        <w:rPr>
          <w:rFonts w:hint="default" w:ascii="Times New Roman" w:hAnsi="Times New Roman" w:eastAsia="仿宋_GB2312" w:cs="Times New Roman"/>
          <w:i w:val="0"/>
          <w:iCs w:val="0"/>
          <w:caps w:val="0"/>
          <w:color w:val="333333"/>
          <w:spacing w:val="0"/>
          <w:sz w:val="32"/>
          <w:szCs w:val="32"/>
          <w:highlight w:val="none"/>
          <w:shd w:val="clear" w:fill="FFFFFF"/>
        </w:rPr>
        <w:t>三标段暂定招标控制价为453万元，劳务分包金额以财政评审金额下浮10%作为招标控制价,分包投标下浮比率为1%-5%，投标下浮比率不得超过分包最高限价的5%，最终结算以实际发生工程量结算为准</w:t>
      </w:r>
      <w:r>
        <w:rPr>
          <w:rFonts w:hint="default" w:ascii="Times New Roman" w:hAnsi="Times New Roman" w:eastAsia="仿宋_GB2312" w:cs="Times New Roman"/>
          <w:i w:val="0"/>
          <w:iCs w:val="0"/>
          <w:caps w:val="0"/>
          <w:color w:val="000000"/>
          <w:spacing w:val="0"/>
          <w:sz w:val="32"/>
          <w:szCs w:val="32"/>
          <w:highlight w:val="none"/>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highlight w:val="none"/>
          <w:shd w:val="clear" w:fill="FFFFFF"/>
        </w:rPr>
      </w:pPr>
      <w:r>
        <w:rPr>
          <w:rFonts w:hint="default" w:ascii="Times New Roman" w:hAnsi="Times New Roman" w:eastAsia="仿宋_GB2312" w:cs="Times New Roman"/>
          <w:i w:val="0"/>
          <w:iCs w:val="0"/>
          <w:caps w:val="0"/>
          <w:color w:val="333333"/>
          <w:spacing w:val="0"/>
          <w:sz w:val="32"/>
          <w:szCs w:val="32"/>
          <w:highlight w:val="none"/>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highlight w:val="none"/>
          <w:shd w:val="clear" w:fill="FFFFFF"/>
        </w:rPr>
        <w:t>；具有履行合同</w:t>
      </w:r>
      <w:r>
        <w:rPr>
          <w:rFonts w:hint="eastAsia" w:eastAsia="仿宋_GB2312" w:cs="Times New Roman"/>
          <w:i w:val="0"/>
          <w:iCs w:val="0"/>
          <w:caps w:val="0"/>
          <w:color w:val="000000"/>
          <w:spacing w:val="0"/>
          <w:sz w:val="32"/>
          <w:szCs w:val="32"/>
          <w:highlight w:val="none"/>
          <w:shd w:val="clear" w:fill="FFFFFF"/>
          <w:lang w:eastAsia="zh-CN"/>
        </w:rPr>
        <w:t>所必需的</w:t>
      </w:r>
      <w:r>
        <w:rPr>
          <w:rFonts w:hint="default" w:ascii="Times New Roman" w:hAnsi="Times New Roman" w:eastAsia="仿宋_GB2312" w:cs="Times New Roman"/>
          <w:i w:val="0"/>
          <w:iCs w:val="0"/>
          <w:caps w:val="0"/>
          <w:color w:val="000000"/>
          <w:spacing w:val="0"/>
          <w:sz w:val="32"/>
          <w:szCs w:val="32"/>
          <w:highlight w:val="none"/>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楷体_GB2312" w:cs="Times New Roman"/>
          <w:i w:val="0"/>
          <w:iCs w:val="0"/>
          <w:caps w:val="0"/>
          <w:color w:val="000000"/>
          <w:spacing w:val="0"/>
          <w:sz w:val="32"/>
          <w:szCs w:val="32"/>
          <w:highlight w:val="none"/>
          <w:shd w:val="clear" w:fill="FFFFFF"/>
          <w:lang w:eastAsia="zh-CN"/>
        </w:rPr>
        <w:t>其他要求：</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000000"/>
          <w:spacing w:val="0"/>
          <w:sz w:val="32"/>
          <w:szCs w:val="32"/>
          <w:highlight w:val="none"/>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5FCD30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eastAsia="仿宋_GB2312" w:cs="Times New Roman"/>
          <w:i w:val="0"/>
          <w:iCs w:val="0"/>
          <w:caps w:val="0"/>
          <w:color w:val="000000"/>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000000"/>
          <w:spacing w:val="0"/>
          <w:sz w:val="32"/>
          <w:szCs w:val="32"/>
          <w:highlight w:val="none"/>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eastAsia" w:eastAsia="黑体" w:cs="Times New Roman"/>
          <w:b w:val="0"/>
          <w:bCs w:val="0"/>
          <w:i w:val="0"/>
          <w:iCs w:val="0"/>
          <w:caps w:val="0"/>
          <w:color w:val="333333"/>
          <w:spacing w:val="0"/>
          <w:sz w:val="32"/>
          <w:szCs w:val="32"/>
          <w:highlight w:val="none"/>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（一）投标</w:t>
      </w:r>
      <w:r>
        <w:rPr>
          <w:rFonts w:hint="eastAsia" w:eastAsia="楷体_GB2312" w:cs="Times New Roman"/>
          <w:i w:val="0"/>
          <w:iCs w:val="0"/>
          <w:caps w:val="0"/>
          <w:color w:val="000000"/>
          <w:spacing w:val="0"/>
          <w:sz w:val="32"/>
          <w:szCs w:val="32"/>
          <w:highlight w:val="none"/>
          <w:shd w:val="clear" w:fill="FFFFFF"/>
          <w:lang w:eastAsia="zh-CN"/>
        </w:rPr>
        <w:t>意向金：</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投标最高限价的</w:t>
      </w:r>
      <w:r>
        <w:rPr>
          <w:rFonts w:hint="default" w:ascii="Times New Roman" w:hAnsi="Times New Roman" w:cs="Times New Roman"/>
          <w:i w:val="0"/>
          <w:iCs w:val="0"/>
          <w:caps w:val="0"/>
          <w:color w:val="000000"/>
          <w:spacing w:val="0"/>
          <w:sz w:val="32"/>
          <w:szCs w:val="32"/>
          <w:highlight w:val="none"/>
          <w:shd w:val="clear" w:fill="FFFFFF"/>
        </w:rPr>
        <w:t>5%</w:t>
      </w:r>
      <w:r>
        <w:rPr>
          <w:rFonts w:hint="default" w:ascii="Times New Roman" w:hAnsi="Times New Roman" w:eastAsia="仿宋_GB2312" w:cs="Times New Roman"/>
          <w:i w:val="0"/>
          <w:iCs w:val="0"/>
          <w:caps w:val="0"/>
          <w:color w:val="000000"/>
          <w:spacing w:val="0"/>
          <w:sz w:val="32"/>
          <w:szCs w:val="32"/>
          <w:highlight w:val="none"/>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（二）履约保证金</w:t>
      </w:r>
      <w:r>
        <w:rPr>
          <w:rFonts w:hint="eastAsia"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rPr>
        <w:t>中标公示结束后，中标单位缴纳的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自动转为履约保证金。其他投标单位缴纳的</w:t>
      </w:r>
      <w:r>
        <w:rPr>
          <w:rFonts w:hint="eastAsia" w:eastAsia="仿宋_GB2312" w:cs="Times New Roman"/>
          <w:i w:val="0"/>
          <w:iCs w:val="0"/>
          <w:caps w:val="0"/>
          <w:color w:val="000000"/>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000000"/>
          <w:spacing w:val="0"/>
          <w:sz w:val="32"/>
          <w:szCs w:val="32"/>
          <w:highlight w:val="none"/>
          <w:shd w:val="clear" w:fill="FFFFFF"/>
        </w:rPr>
        <w:t>在</w:t>
      </w:r>
      <w:r>
        <w:rPr>
          <w:rFonts w:hint="default" w:ascii="Times New Roman" w:hAnsi="Times New Roman" w:cs="Times New Roman"/>
          <w:i w:val="0"/>
          <w:iCs w:val="0"/>
          <w:caps w:val="0"/>
          <w:color w:val="000000"/>
          <w:spacing w:val="0"/>
          <w:sz w:val="32"/>
          <w:szCs w:val="32"/>
          <w:highlight w:val="none"/>
          <w:shd w:val="clear" w:fill="FFFFFF"/>
        </w:rPr>
        <w:t>3</w:t>
      </w:r>
      <w:r>
        <w:rPr>
          <w:rFonts w:hint="eastAsia" w:cs="Times New Roman"/>
          <w:i w:val="0"/>
          <w:iCs w:val="0"/>
          <w:caps w:val="0"/>
          <w:color w:val="000000"/>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000000"/>
          <w:spacing w:val="0"/>
          <w:sz w:val="32"/>
          <w:szCs w:val="32"/>
          <w:highlight w:val="none"/>
          <w:shd w:val="clear" w:fill="FFFFFF"/>
        </w:rPr>
        <w:t>个工作日内无息退还。</w:t>
      </w:r>
    </w:p>
    <w:p w14:paraId="63B12A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投标缴纳账户信息</w:t>
      </w:r>
    </w:p>
    <w:p w14:paraId="19080F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账户名称：四川瑞欣宏建设工程有限公司</w:t>
      </w:r>
    </w:p>
    <w:p w14:paraId="1F29CE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账户号码：41240120000067414</w:t>
      </w:r>
    </w:p>
    <w:p w14:paraId="3A0127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1"/>
        <w:jc w:val="both"/>
        <w:textAlignment w:val="auto"/>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开户银行：四川资中农村商业银行股份有限公司</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13</w:t>
      </w:r>
      <w:r>
        <w:rPr>
          <w:rFonts w:hint="default" w:ascii="Times New Roman" w:hAnsi="Times New Roman" w:eastAsia="仿宋_GB2312" w:cs="Times New Roman"/>
          <w:spacing w:val="16"/>
          <w:kern w:val="2"/>
          <w:sz w:val="32"/>
          <w:szCs w:val="32"/>
          <w:highlight w:val="none"/>
          <w:lang w:val="en-US" w:eastAsia="zh-CN" w:bidi="ar-SA"/>
        </w:rPr>
        <w:t>日0</w:t>
      </w:r>
      <w:r>
        <w:rPr>
          <w:rFonts w:hint="eastAsia" w:ascii="Times New Roman" w:hAnsi="Times New Roman" w:eastAsia="仿宋_GB2312" w:cs="Times New Roman"/>
          <w:spacing w:val="16"/>
          <w:kern w:val="2"/>
          <w:sz w:val="32"/>
          <w:szCs w:val="32"/>
          <w:highlight w:val="none"/>
          <w:lang w:val="en-US" w:eastAsia="zh-CN" w:bidi="ar-SA"/>
        </w:rPr>
        <w:t>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19</w:t>
      </w:r>
      <w:r>
        <w:rPr>
          <w:rFonts w:hint="default" w:ascii="Times New Roman" w:hAnsi="Times New Roman" w:eastAsia="仿宋_GB2312" w:cs="Times New Roman"/>
          <w:spacing w:val="16"/>
          <w:kern w:val="2"/>
          <w:sz w:val="32"/>
          <w:szCs w:val="32"/>
          <w:highlight w:val="none"/>
          <w:lang w:val="en-US" w:eastAsia="zh-CN" w:bidi="ar-SA"/>
        </w:rPr>
        <w:t>日上午</w:t>
      </w:r>
      <w:r>
        <w:rPr>
          <w:rFonts w:hint="eastAsia" w:eastAsia="仿宋_GB2312" w:cs="Times New Roman"/>
          <w:spacing w:val="16"/>
          <w:kern w:val="2"/>
          <w:sz w:val="32"/>
          <w:szCs w:val="32"/>
          <w:highlight w:val="none"/>
          <w:lang w:val="en-US" w:eastAsia="zh-CN" w:bidi="ar-SA"/>
        </w:rPr>
        <w:t>10</w:t>
      </w:r>
      <w:r>
        <w:rPr>
          <w:rFonts w:hint="eastAsia" w:ascii="Times New Roman" w:hAnsi="Times New Roman" w:eastAsia="仿宋_GB2312" w:cs="Times New Roman"/>
          <w:spacing w:val="16"/>
          <w:kern w:val="2"/>
          <w:sz w:val="32"/>
          <w:szCs w:val="32"/>
          <w:highlight w:val="none"/>
          <w:lang w:val="en-US" w:eastAsia="zh-CN" w:bidi="ar-SA"/>
        </w:rPr>
        <w:t>:</w:t>
      </w:r>
      <w:r>
        <w:rPr>
          <w:rFonts w:hint="eastAsia" w:eastAsia="仿宋_GB2312" w:cs="Times New Roman"/>
          <w:spacing w:val="16"/>
          <w:kern w:val="2"/>
          <w:sz w:val="32"/>
          <w:szCs w:val="32"/>
          <w:highlight w:val="none"/>
          <w:lang w:val="en-US" w:eastAsia="zh-CN" w:bidi="ar-SA"/>
        </w:rPr>
        <w:t>0</w:t>
      </w:r>
      <w:r>
        <w:rPr>
          <w:rFonts w:hint="eastAsia"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六</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Times New Roman" w:hAnsi="Times New Roman" w:eastAsia="仿宋_GB2312" w:cs="Times New Roman"/>
          <w:spacing w:val="16"/>
          <w:kern w:val="2"/>
          <w:sz w:val="32"/>
          <w:szCs w:val="32"/>
          <w:highlight w:val="none"/>
          <w:lang w:val="en-US" w:eastAsia="zh-CN" w:bidi="ar-SA"/>
        </w:rPr>
        <w:t>0832-5735313</w:t>
      </w:r>
      <w:r>
        <w:rPr>
          <w:rFonts w:hint="default" w:ascii="Times New Roman" w:hAnsi="Times New Roman" w:eastAsia="仿宋_GB2312" w:cs="Times New Roman"/>
          <w:spacing w:val="16"/>
          <w:kern w:val="2"/>
          <w:sz w:val="32"/>
          <w:szCs w:val="32"/>
          <w:highlight w:val="none"/>
          <w:lang w:val="en-US" w:eastAsia="zh-CN" w:bidi="ar-SA"/>
        </w:rPr>
        <w:t>（陈先生）。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投标报名费用200元</w:t>
      </w:r>
      <w:r>
        <w:rPr>
          <w:rFonts w:hint="eastAsia" w:ascii="Times New Roman" w:hAnsi="Times New Roman" w:eastAsia="仿宋_GB2312" w:cs="Times New Roman"/>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highlight w:val="none"/>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报名费缴纳账户信息：</w:t>
      </w:r>
    </w:p>
    <w:p w14:paraId="2DA770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账户名称：</w:t>
      </w:r>
      <w:r>
        <w:rPr>
          <w:rFonts w:hint="eastAsia" w:ascii="Times New Roman" w:hAnsi="Times New Roman" w:eastAsia="仿宋_GB2312" w:cs="Times New Roman"/>
          <w:spacing w:val="16"/>
          <w:kern w:val="2"/>
          <w:sz w:val="32"/>
          <w:szCs w:val="32"/>
          <w:highlight w:val="none"/>
          <w:lang w:val="en-US" w:eastAsia="zh-CN" w:bidi="ar-SA"/>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w:t>
      </w:r>
    </w:p>
    <w:p w14:paraId="1277D0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账户号码：41240120000067414</w:t>
      </w:r>
    </w:p>
    <w:p w14:paraId="28E60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highlight w:val="none"/>
          <w:lang w:val="en-US" w:eastAsia="zh-CN" w:bidi="ar-SA"/>
        </w:rPr>
        <w:t>。</w:t>
      </w:r>
    </w:p>
    <w:p w14:paraId="56142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（注：投标单位只能选择</w:t>
      </w:r>
      <w:r>
        <w:rPr>
          <w:rFonts w:hint="eastAsia" w:eastAsia="仿宋_GB2312" w:cs="Times New Roman"/>
          <w:spacing w:val="16"/>
          <w:kern w:val="2"/>
          <w:sz w:val="32"/>
          <w:szCs w:val="32"/>
          <w:highlight w:val="none"/>
          <w:lang w:val="en-US" w:eastAsia="zh-CN" w:bidi="ar-SA"/>
        </w:rPr>
        <w:t>其中</w:t>
      </w:r>
      <w:r>
        <w:rPr>
          <w:rFonts w:hint="default" w:ascii="Times New Roman" w:hAnsi="Times New Roman" w:eastAsia="仿宋_GB2312" w:cs="Times New Roman"/>
          <w:spacing w:val="16"/>
          <w:kern w:val="2"/>
          <w:sz w:val="32"/>
          <w:szCs w:val="32"/>
          <w:highlight w:val="none"/>
          <w:lang w:val="en-US" w:eastAsia="zh-CN" w:bidi="ar-SA"/>
        </w:rPr>
        <w:t>一个标段</w:t>
      </w:r>
      <w:r>
        <w:rPr>
          <w:rFonts w:hint="eastAsia" w:ascii="Times New Roman" w:hAnsi="Times New Roman" w:eastAsia="仿宋_GB2312" w:cs="Times New Roman"/>
          <w:spacing w:val="16"/>
          <w:kern w:val="2"/>
          <w:sz w:val="32"/>
          <w:szCs w:val="32"/>
          <w:highlight w:val="none"/>
          <w:lang w:val="en-US" w:eastAsia="zh-CN" w:bidi="ar-SA"/>
        </w:rPr>
        <w:t>进行投标，否则将取消投标资格；</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w:t>
      </w:r>
      <w:r>
        <w:rPr>
          <w:rFonts w:hint="default" w:ascii="Times New Roman" w:hAnsi="Times New Roman" w:eastAsia="仿宋_GB2312" w:cs="Times New Roman"/>
          <w:spacing w:val="16"/>
          <w:kern w:val="2"/>
          <w:sz w:val="32"/>
          <w:szCs w:val="32"/>
          <w:highlight w:val="none"/>
          <w:lang w:val="en-US" w:eastAsia="zh-CN" w:bidi="ar-SA"/>
        </w:rPr>
        <w:t>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15</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w:t>
      </w:r>
      <w:r>
        <w:rPr>
          <w:rFonts w:hint="default" w:ascii="Times New Roman" w:hAnsi="Times New Roman" w:eastAsia="仿宋_GB2312" w:cs="Times New Roman"/>
          <w:spacing w:val="16"/>
          <w:kern w:val="2"/>
          <w:sz w:val="32"/>
          <w:szCs w:val="32"/>
          <w:highlight w:val="none"/>
          <w:lang w:val="en-US" w:eastAsia="zh-CN" w:bidi="ar-SA"/>
        </w:rPr>
        <w:t>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1385BA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2C46A253">
      <w:pPr>
        <w:pStyle w:val="7"/>
        <w:keepNext w:val="0"/>
        <w:keepLines w:val="0"/>
        <w:pageBreakBefore w:val="0"/>
        <w:shd w:val="clear"/>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cs="Times New Roman"/>
          <w:spacing w:val="16"/>
          <w:kern w:val="2"/>
          <w:sz w:val="32"/>
          <w:szCs w:val="32"/>
          <w:highlight w:val="none"/>
          <w:lang w:val="en-US" w:eastAsia="zh-CN" w:bidi="ar-SA"/>
        </w:rPr>
      </w:pPr>
    </w:p>
    <w:p w14:paraId="5EF5A1AF">
      <w:pPr>
        <w:pStyle w:val="7"/>
        <w:keepNext w:val="0"/>
        <w:keepLines w:val="0"/>
        <w:pageBreakBefore w:val="0"/>
        <w:shd w:val="clea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i w:val="0"/>
          <w:iCs w:val="0"/>
          <w:caps w:val="0"/>
          <w:color w:val="000000"/>
          <w:spacing w:val="0"/>
          <w:sz w:val="32"/>
          <w:szCs w:val="32"/>
          <w:highlight w:val="none"/>
          <w:shd w:val="clear" w:fill="FFFFFF"/>
          <w:vertAlign w:val="baseline"/>
        </w:rPr>
      </w:pPr>
      <w:r>
        <w:rPr>
          <w:rFonts w:hint="eastAsia" w:ascii="Times New Roman" w:hAnsi="Times New Roman" w:eastAsia="仿宋_GB2312" w:cs="Times New Roman"/>
          <w:spacing w:val="16"/>
          <w:kern w:val="2"/>
          <w:sz w:val="32"/>
          <w:szCs w:val="32"/>
          <w:highlight w:val="none"/>
          <w:lang w:val="en-US" w:eastAsia="zh-CN" w:bidi="ar-SA"/>
        </w:rPr>
        <w:t>四川瑞欣宏建设工程有限公司</w:t>
      </w:r>
    </w:p>
    <w:p w14:paraId="4C791847">
      <w:pPr>
        <w:pStyle w:val="7"/>
        <w:keepNext w:val="0"/>
        <w:keepLines w:val="0"/>
        <w:pageBreakBefore w:val="0"/>
        <w:shd w:val="clea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12</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0F01223C"/>
    <w:rsid w:val="13356708"/>
    <w:rsid w:val="13FA38A7"/>
    <w:rsid w:val="165427E2"/>
    <w:rsid w:val="16832127"/>
    <w:rsid w:val="17551BDA"/>
    <w:rsid w:val="21FB1160"/>
    <w:rsid w:val="25301DB4"/>
    <w:rsid w:val="2B5B4D4D"/>
    <w:rsid w:val="2B70652B"/>
    <w:rsid w:val="2CF32555"/>
    <w:rsid w:val="310D7E29"/>
    <w:rsid w:val="345538C6"/>
    <w:rsid w:val="34781D74"/>
    <w:rsid w:val="361B1F40"/>
    <w:rsid w:val="397E3C44"/>
    <w:rsid w:val="3A546240"/>
    <w:rsid w:val="3B3A282B"/>
    <w:rsid w:val="3DB977BB"/>
    <w:rsid w:val="3E875F4C"/>
    <w:rsid w:val="3F395F1A"/>
    <w:rsid w:val="40A32947"/>
    <w:rsid w:val="42C5008C"/>
    <w:rsid w:val="438B411C"/>
    <w:rsid w:val="45F43F24"/>
    <w:rsid w:val="48FC741E"/>
    <w:rsid w:val="4AEA480F"/>
    <w:rsid w:val="4B31626C"/>
    <w:rsid w:val="4CA07244"/>
    <w:rsid w:val="58C36B79"/>
    <w:rsid w:val="5968604F"/>
    <w:rsid w:val="59C258D2"/>
    <w:rsid w:val="5B0B768F"/>
    <w:rsid w:val="5B992434"/>
    <w:rsid w:val="5C3F3441"/>
    <w:rsid w:val="5C4C29BD"/>
    <w:rsid w:val="5FC86518"/>
    <w:rsid w:val="674C1122"/>
    <w:rsid w:val="679F3F90"/>
    <w:rsid w:val="69726400"/>
    <w:rsid w:val="6BD072E8"/>
    <w:rsid w:val="6DE961C4"/>
    <w:rsid w:val="726115E3"/>
    <w:rsid w:val="73FE6423"/>
    <w:rsid w:val="754D6952"/>
    <w:rsid w:val="766A4C9D"/>
    <w:rsid w:val="774D7411"/>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81e5c776-b1c2-4b6b-98c4-22a051aedbac</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354976B5</paraID>
      <start>0</start>
      <end>7</end>
      <status>ignored</status>
      <modifiedWord/>
      <trackRevisions>false</trackRevisions>
    </reviewItem>
    <reviewItem>
      <errorID>a3acde40-e4d0-4b53-8962-5802573b97e7</errorID>
      <errorWord>-</errorWord>
      <group>L1_Format</group>
      <groupName>格式问题</groupName>
      <ability>L2_HalfPunc</ability>
      <abilityName>全半角检查</abilityName>
      <candidateList>
        <item>－</item>
      </candidateList>
      <explain>文本全半角错误。</explain>
      <paraID>354976B5</paraID>
      <start>7</start>
      <end>8</end>
      <status>modified</status>
      <modifiedWord>－</modifiedWord>
      <trackRevisions>false</trackRevisions>
    </reviewItem>
    <reviewItem>
      <errorID>3f1c25c5-40e5-407c-bf92-e3b8713cb895</errorID>
      <errorWord>成渝双城经济圈</errorWord>
      <group>L1_Political</group>
      <groupName>政治性问题</groupName>
      <ability>L2_Keyword</ability>
      <abilityName>固定表述</abilityName>
      <candidateList>
        <item>成渝地区双城经济圈</item>
      </candidateList>
      <explain>词汇“成渝地区双城经济圈”在特定场景下为固定表述形式，请确认此处的“成渝双城经济圈”是否存在不当。</explain>
      <paraID>26D89D19</paraID>
      <start>0</start>
      <end>7</end>
      <status>ignored</status>
      <modifiedWord/>
      <trackRevisions>false</trackRevisions>
    </reviewItem>
    <reviewItem>
      <errorID>57826c34-d5b4-4e02-b8ed-05c13d6690d0</errorID>
      <errorWord>-</errorWord>
      <group>L1_Format</group>
      <groupName>格式问题</groupName>
      <ability>L2_HalfPunc</ability>
      <abilityName>全半角检查</abilityName>
      <candidateList>
        <item>－</item>
      </candidateList>
      <explain>文本全半角错误。</explain>
      <paraID>26D89D19</paraID>
      <start>7</start>
      <end>8</end>
      <status>modified</status>
      <modifiedWord>－</modifiedWord>
      <trackRevisions>false</trackRevisions>
    </reviewItem>
    <reviewItem>
      <errorID>af6cdf95-7093-4695-983f-cc550310b768</errorID>
      <errorWord>;</errorWord>
      <group>L1_Format</group>
      <groupName>格式问题</groupName>
      <ability>L2_HalfPunc</ability>
      <abilityName>全半角检查</abilityName>
      <candidateList>
        <item>；</item>
      </candidateList>
      <explain>文本全半角错误。</explain>
      <paraID>565BBA4E</paraID>
      <start>30</start>
      <end>31</end>
      <status>modified</status>
      <modifiedWord>；</modifiedWord>
      <trackRevisions>false</trackRevisions>
    </reviewItem>
    <reviewItem>
      <errorID>4ddddec5-ec9e-4c34-bd69-d25fa2500d4d</errorID>
      <errorWord>;</errorWord>
      <group>L1_Format</group>
      <groupName>格式问题</groupName>
      <ability>L2_HalfPunc</ability>
      <abilityName>全半角检查</abilityName>
      <candidateList>
        <item>；</item>
      </candidateList>
      <explain>文本全半角错误。</explain>
      <paraID>565BBA4E</paraID>
      <start>96</start>
      <end>97</end>
      <status>modified</status>
      <modifiedWord>；</modifiedWord>
      <trackRevisions>false</trackRevisions>
    </reviewItem>
    <reviewItem>
      <errorID>76bda530-a493-413d-b686-fcaaa543af28</errorID>
      <errorWord>;</errorWord>
      <group>L1_Format</group>
      <groupName>格式问题</groupName>
      <ability>L2_HalfPunc</ability>
      <abilityName>全半角检查</abilityName>
      <candidateList>
        <item>；</item>
      </candidateList>
      <explain>文本全半角错误。</explain>
      <paraID>565BBA4E</paraID>
      <start>119</start>
      <end>120</end>
      <status>modified</status>
      <modifiedWord>；</modifiedWord>
      <trackRevisions>false</trackRevisions>
    </reviewItem>
    <reviewItem>
      <errorID>aad031da-f905-4d35-a38f-7504ec6f1129</errorID>
      <errorWord>(</errorWord>
      <group>L1_Format</group>
      <groupName>格式问题</groupName>
      <ability>L2_HalfPunc</ability>
      <abilityName>全半角检查</abilityName>
      <candidateList>
        <item>（</item>
      </candidateList>
      <explain>文本全半角错误。</explain>
      <paraID>2C81BFE5</paraID>
      <start>22</start>
      <end>23</end>
      <status>modified</status>
      <modifiedWord>（</modifiedWord>
      <trackRevisions>false</trackRevisions>
    </reviewItem>
    <reviewItem>
      <errorID>06b370b9-6cc5-43c6-958a-14b191dc902b</errorID>
      <errorWord>)</errorWord>
      <group>L1_Format</group>
      <groupName>格式问题</groupName>
      <ability>L2_HalfPunc</ability>
      <abilityName>全半角检查</abilityName>
      <candidateList>
        <item>）</item>
      </candidateList>
      <explain>文本全半角错误。</explain>
      <paraID>2C81BFE5</paraID>
      <start>39</start>
      <end>40</end>
      <status>modified</status>
      <modifiedWord>）</modifiedWord>
      <trackRevisions>false</trackRevisions>
    </reviewItem>
    <reviewItem>
      <errorID>c6b8ea10-7785-47c4-af91-587d3b8d85ab</errorID>
      <errorWord>。</errorWord>
      <group>L1_Grammar</group>
      <groupName>语法问题</groupName>
      <ability>L2_Missing</ability>
      <abilityName>成分残缺</abilityName>
      <candidateList>
        <item>内容。</item>
      </candidateList>
      <explain>句子中可能存在主谓宾、修饰语或者必要的词语残缺。</explain>
      <paraID>2C81BFE5</paraID>
      <start>55</start>
      <end>56</end>
      <status>ignored</status>
      <modifiedWord/>
      <trackRevisions>false</trackRevisions>
    </reviewItem>
    <reviewItem>
      <errorID>8c1e093e-8dcd-4b46-9346-005b5b53550d</errorID>
      <errorWord>,</errorWord>
      <group>L1_Format</group>
      <groupName>格式问题</groupName>
      <ability>L2_HalfPunc</ability>
      <abilityName>全半角检查</abilityName>
      <candidateList>
        <item>，</item>
      </candidateList>
      <explain>文本全半角错误。</explain>
      <paraID>57ED07EF</paraID>
      <start>122</start>
      <end>123</end>
      <status>modified</status>
      <modifiedWord>，</modifiedWord>
      <trackRevisions>false</trackRevisions>
    </reviewItem>
    <reviewItem>
      <errorID>263a094e-ee8e-431e-a031-8c23c8a64ffd</errorID>
      <errorWord>-</errorWord>
      <group>L1_Knowledge</group>
      <groupName>知识性问题</groupName>
      <ability>L2_Knowledge</ability>
      <abilityName>其他知识</abilityName>
      <candidateList>
        <item>～</item>
      </candidateList>
      <explain>连接号使用不恰当</explain>
      <paraID>57ED07EF</paraID>
      <start>134</start>
      <end>135</end>
      <status>modified</status>
      <modifiedWord>～</modifiedWord>
      <trackRevisions>false</trackRevisions>
    </reviewItem>
    <reviewItem>
      <errorID>885afb92-5d44-4874-9490-9ccc9fb57d5a</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8b41715c-1561-4cc5-b1f3-ee41147592e8</errorID>
      <errorWord>所必须的</errorWord>
      <group>L1_Word</group>
      <groupName>字词问题</groupName>
      <ability>L2_Typo</ability>
      <abilityName>字词错误</abilityName>
      <candidateList>
        <item>所必需的</item>
      </candidateList>
      <explain/>
      <paraID>2CBA63CF</paraID>
      <start>51</start>
      <end>55</end>
      <status>modified</status>
      <modifiedWord>所必需的</modifiedWord>
      <trackRevisions>false</trackRevisions>
    </reviewItem>
    <reviewItem>
      <errorID>63c56efd-e1e5-4b4a-ac5e-11568ee26985</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4c8bbbf1-df02-4f0b-a97e-3b87c2328562</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ffac53bc-d071-4dbb-ab7e-d023109220b3</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8aecd52f-200d-4c71-9cb4-ed49f6552797</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d8780c-f877-41bb-95f7-d1d2b4c9f06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1646</Words>
  <Characters>1811</Characters>
  <Lines>0</Lines>
  <Paragraphs>0</Paragraphs>
  <TotalTime>8</TotalTime>
  <ScaleCrop>false</ScaleCrop>
  <LinksUpToDate>false</LinksUpToDate>
  <CharactersWithSpaces>1824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2026-01-12T01:22:52Z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55624B696809476A9631B1CCBCDCCC23_13</vt:lpwstr>
  </property>
  <property fmtid="{D5CDD505-2E9C-101B-9397-08002B2CF9AE}" pid="4" name="KSOTemplateDocerSaveRecord">
    <vt:lpwstr>eyJoZGlkIjoiZGM3MjI1MWU5OWUwMTg0MzA1MjhkNmZkZTZjMTg2YzQiLCJ1c2VySWQiOiIyNzE5Nzk1ODkifQ==</vt:lpwstr>
  </property>
</Properties>
</file>