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63B231">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eastAsia" w:ascii="宋体" w:hAnsi="宋体" w:eastAsia="宋体" w:cs="宋体"/>
          <w:b/>
          <w:bCs/>
          <w:color w:val="333333"/>
          <w:spacing w:val="-20"/>
          <w:sz w:val="44"/>
          <w:szCs w:val="44"/>
          <w:shd w:val="clear" w:fill="FFFFFF"/>
          <w:lang w:val="en-US" w:eastAsia="zh-CN"/>
        </w:rPr>
      </w:pPr>
    </w:p>
    <w:p w14:paraId="0A2B1D45">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jc w:val="center"/>
        <w:textAlignment w:val="auto"/>
        <w:rPr>
          <w:rFonts w:hint="eastAsia" w:ascii="宋体" w:hAnsi="宋体" w:eastAsia="宋体" w:cs="宋体"/>
          <w:b/>
          <w:bCs/>
          <w:color w:val="000000"/>
          <w:kern w:val="2"/>
          <w:sz w:val="44"/>
          <w:szCs w:val="44"/>
          <w:lang w:val="en-US" w:eastAsia="zh-CN" w:bidi="ar"/>
        </w:rPr>
      </w:pPr>
      <w:r>
        <w:rPr>
          <w:rFonts w:hint="eastAsia" w:ascii="宋体" w:hAnsi="宋体" w:eastAsia="宋体" w:cs="宋体"/>
          <w:b/>
          <w:bCs/>
          <w:color w:val="000000"/>
          <w:kern w:val="2"/>
          <w:sz w:val="44"/>
          <w:szCs w:val="44"/>
          <w:lang w:val="en-US" w:eastAsia="zh-CN" w:bidi="ar"/>
        </w:rPr>
        <w:t>四川船城博润建设有限责任公司</w:t>
      </w:r>
    </w:p>
    <w:p w14:paraId="3A9C200C">
      <w:pPr>
        <w:adjustRightInd w:val="0"/>
        <w:snapToGrid w:val="0"/>
        <w:spacing w:line="580" w:lineRule="exact"/>
        <w:jc w:val="center"/>
        <w:rPr>
          <w:rFonts w:hint="eastAsia" w:ascii="宋体" w:hAnsi="宋体" w:eastAsia="宋体" w:cs="宋体"/>
          <w:b/>
          <w:bCs/>
          <w:color w:val="000000"/>
          <w:kern w:val="2"/>
          <w:sz w:val="44"/>
          <w:szCs w:val="44"/>
          <w:lang w:val="en-US" w:eastAsia="zh-CN" w:bidi="ar"/>
        </w:rPr>
      </w:pPr>
      <w:r>
        <w:rPr>
          <w:rFonts w:hint="eastAsia" w:ascii="宋体" w:hAnsi="宋体" w:eastAsia="宋体" w:cs="宋体"/>
          <w:b/>
          <w:bCs/>
          <w:color w:val="000000"/>
          <w:kern w:val="2"/>
          <w:sz w:val="44"/>
          <w:szCs w:val="44"/>
          <w:lang w:val="en-US" w:eastAsia="zh-CN" w:bidi="ar"/>
        </w:rPr>
        <w:t>资中县太平区域性养老服务中心建设项目弱电专业分包公告</w:t>
      </w:r>
    </w:p>
    <w:p w14:paraId="58C41D2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napToGrid/>
        <w:spacing w:before="0" w:beforeAutospacing="0" w:after="0" w:afterAutospacing="0" w:line="530" w:lineRule="exact"/>
        <w:ind w:left="0" w:right="0" w:firstLine="482" w:firstLineChars="200"/>
        <w:jc w:val="right"/>
        <w:rPr>
          <w:rFonts w:hint="default"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编号：船城博润2026-26</w:t>
      </w:r>
    </w:p>
    <w:p w14:paraId="67E36AC2">
      <w:pPr>
        <w:pStyle w:val="2"/>
        <w:rPr>
          <w:rFonts w:hint="eastAsia"/>
          <w:lang w:val="en-US" w:eastAsia="zh-CN"/>
        </w:rPr>
      </w:pPr>
    </w:p>
    <w:p w14:paraId="28B24928">
      <w:pPr>
        <w:keepNext w:val="0"/>
        <w:keepLines w:val="0"/>
        <w:pageBreakBefore w:val="0"/>
        <w:widowControl w:val="0"/>
        <w:numPr>
          <w:ilvl w:val="0"/>
          <w:numId w:val="1"/>
        </w:numPr>
        <w:kinsoku/>
        <w:wordWrap/>
        <w:overflowPunct/>
        <w:topLinePunct w:val="0"/>
        <w:autoSpaceDE/>
        <w:autoSpaceDN/>
        <w:bidi w:val="0"/>
        <w:adjustRightInd w:val="0"/>
        <w:snapToGrid w:val="0"/>
        <w:spacing w:afterAutospacing="0" w:line="580" w:lineRule="exact"/>
        <w:ind w:firstLine="560" w:firstLineChars="200"/>
        <w:jc w:val="both"/>
        <w:textAlignment w:val="auto"/>
        <w:outlineLvl w:val="0"/>
        <w:rPr>
          <w:rFonts w:hint="eastAsia" w:ascii="Times New Roman" w:hAnsi="Times New Roman" w:eastAsia="黑体" w:cs="Times New Roman"/>
          <w:b w:val="0"/>
          <w:bCs w:val="0"/>
          <w:color w:val="333333"/>
          <w:sz w:val="28"/>
          <w:szCs w:val="28"/>
          <w:shd w:val="clear" w:fill="FFFFFF"/>
          <w:lang w:val="en-US" w:eastAsia="zh-CN"/>
        </w:rPr>
      </w:pPr>
      <w:r>
        <w:rPr>
          <w:rFonts w:hint="default" w:ascii="Times New Roman" w:hAnsi="Times New Roman" w:eastAsia="黑体" w:cs="Times New Roman"/>
          <w:b w:val="0"/>
          <w:bCs w:val="0"/>
          <w:color w:val="333333"/>
          <w:sz w:val="28"/>
          <w:szCs w:val="28"/>
          <w:shd w:val="clear" w:fill="FFFFFF"/>
        </w:rPr>
        <w:t>项目</w:t>
      </w:r>
      <w:r>
        <w:rPr>
          <w:rFonts w:hint="eastAsia" w:ascii="Times New Roman" w:hAnsi="Times New Roman" w:eastAsia="黑体" w:cs="Times New Roman"/>
          <w:b w:val="0"/>
          <w:bCs w:val="0"/>
          <w:color w:val="333333"/>
          <w:sz w:val="28"/>
          <w:szCs w:val="28"/>
          <w:shd w:val="clear" w:fill="FFFFFF"/>
          <w:lang w:val="en-US" w:eastAsia="zh-CN"/>
        </w:rPr>
        <w:t>名称</w:t>
      </w:r>
    </w:p>
    <w:p w14:paraId="49E2D190">
      <w:pPr>
        <w:keepNext w:val="0"/>
        <w:keepLines w:val="0"/>
        <w:pageBreakBefore w:val="0"/>
        <w:widowControl w:val="0"/>
        <w:numPr>
          <w:ilvl w:val="0"/>
          <w:numId w:val="0"/>
        </w:numPr>
        <w:kinsoku/>
        <w:wordWrap/>
        <w:overflowPunct/>
        <w:topLinePunct w:val="0"/>
        <w:autoSpaceDE/>
        <w:autoSpaceDN/>
        <w:bidi w:val="0"/>
        <w:adjustRightInd w:val="0"/>
        <w:snapToGrid w:val="0"/>
        <w:spacing w:afterAutospacing="0" w:line="580" w:lineRule="exact"/>
        <w:jc w:val="both"/>
        <w:textAlignment w:val="auto"/>
        <w:outlineLvl w:val="0"/>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黑体" w:cs="Times New Roman"/>
          <w:b w:val="0"/>
          <w:bCs w:val="0"/>
          <w:color w:val="333333"/>
          <w:sz w:val="28"/>
          <w:szCs w:val="28"/>
          <w:shd w:val="clear" w:fill="FFFFFF"/>
          <w:lang w:val="en-US" w:eastAsia="zh-CN"/>
        </w:rPr>
        <w:t xml:space="preserve">  </w:t>
      </w:r>
      <w:r>
        <w:rPr>
          <w:rFonts w:hint="eastAsia" w:ascii="Times New Roman" w:hAnsi="Times New Roman" w:eastAsia="仿宋_GB2312" w:cs="Times New Roman"/>
          <w:color w:val="000000"/>
          <w:kern w:val="2"/>
          <w:sz w:val="32"/>
          <w:szCs w:val="32"/>
          <w:highlight w:val="none"/>
          <w:lang w:val="en-US" w:eastAsia="zh-CN" w:bidi="ar-SA"/>
        </w:rPr>
        <w:t xml:space="preserve"> 资中县太平区域性养老服务中心建设项目</w:t>
      </w:r>
    </w:p>
    <w:p w14:paraId="2FF2B598">
      <w:pPr>
        <w:pStyle w:val="6"/>
        <w:keepNext w:val="0"/>
        <w:keepLines w:val="0"/>
        <w:pageBreakBefore w:val="0"/>
        <w:widowControl/>
        <w:numPr>
          <w:ilvl w:val="0"/>
          <w:numId w:val="1"/>
        </w:numPr>
        <w:suppressLineNumbers w:val="0"/>
        <w:kinsoku/>
        <w:wordWrap/>
        <w:overflowPunct/>
        <w:topLinePunct w:val="0"/>
        <w:autoSpaceDE/>
        <w:autoSpaceDN/>
        <w:bidi w:val="0"/>
        <w:spacing w:before="0" w:beforeAutospacing="0" w:after="0" w:afterAutospacing="0" w:line="580" w:lineRule="exact"/>
        <w:ind w:left="0" w:leftChars="0" w:right="0" w:firstLine="560" w:firstLineChars="200"/>
        <w:jc w:val="both"/>
        <w:textAlignment w:val="auto"/>
        <w:rPr>
          <w:rFonts w:hint="eastAsia" w:ascii="Times New Roman" w:hAnsi="Times New Roman" w:eastAsia="黑体" w:cs="Times New Roman"/>
          <w:b w:val="0"/>
          <w:bCs w:val="0"/>
          <w:color w:val="333333"/>
          <w:kern w:val="2"/>
          <w:sz w:val="28"/>
          <w:szCs w:val="28"/>
          <w:shd w:val="clear" w:fill="FFFFFF"/>
          <w:lang w:val="en-US" w:eastAsia="zh-CN" w:bidi="ar-SA"/>
        </w:rPr>
      </w:pPr>
      <w:r>
        <w:rPr>
          <w:rFonts w:hint="eastAsia" w:ascii="Times New Roman" w:hAnsi="Times New Roman" w:eastAsia="黑体" w:cs="Times New Roman"/>
          <w:b w:val="0"/>
          <w:bCs w:val="0"/>
          <w:color w:val="333333"/>
          <w:kern w:val="2"/>
          <w:sz w:val="28"/>
          <w:szCs w:val="28"/>
          <w:shd w:val="clear" w:fill="FFFFFF"/>
          <w:lang w:val="en-US" w:eastAsia="zh-CN" w:bidi="ar-SA"/>
        </w:rPr>
        <w:t>招标人</w:t>
      </w:r>
    </w:p>
    <w:p w14:paraId="2927C998">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Chars="200" w:right="0" w:rightChars="0"/>
        <w:jc w:val="both"/>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4FD2BC97">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640" w:leftChars="0" w:right="0" w:rightChars="0"/>
        <w:jc w:val="both"/>
        <w:textAlignment w:val="auto"/>
        <w:rPr>
          <w:rFonts w:hint="eastAsia" w:ascii="Times New Roman" w:hAnsi="Times New Roman" w:eastAsia="黑体" w:cs="Times New Roman"/>
          <w:b w:val="0"/>
          <w:bCs w:val="0"/>
          <w:color w:val="333333"/>
          <w:sz w:val="28"/>
          <w:szCs w:val="28"/>
          <w:shd w:val="clear" w:fill="FFFFFF"/>
          <w:lang w:val="en-US" w:eastAsia="zh-CN"/>
        </w:rPr>
      </w:pPr>
      <w:r>
        <w:rPr>
          <w:rFonts w:hint="eastAsia" w:ascii="Times New Roman" w:hAnsi="Times New Roman" w:eastAsia="黑体" w:cs="Times New Roman"/>
          <w:b w:val="0"/>
          <w:bCs w:val="0"/>
          <w:color w:val="333333"/>
          <w:sz w:val="28"/>
          <w:szCs w:val="28"/>
          <w:shd w:val="clear" w:fill="FFFFFF"/>
          <w:lang w:val="en-US" w:eastAsia="zh-CN"/>
        </w:rPr>
        <w:t>三、项目地点</w:t>
      </w:r>
    </w:p>
    <w:p w14:paraId="095C5FF3">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资中县太平镇</w:t>
      </w:r>
    </w:p>
    <w:p w14:paraId="3A349F11">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left="-10" w:leftChars="0" w:right="0" w:rightChars="0" w:firstLine="640" w:firstLineChars="0"/>
        <w:jc w:val="both"/>
        <w:textAlignment w:val="auto"/>
        <w:rPr>
          <w:rFonts w:hint="eastAsia" w:ascii="Times New Roman" w:hAnsi="Times New Roman" w:eastAsia="黑体" w:cs="Times New Roman"/>
          <w:b w:val="0"/>
          <w:bCs w:val="0"/>
          <w:color w:val="333333"/>
          <w:kern w:val="2"/>
          <w:sz w:val="28"/>
          <w:szCs w:val="28"/>
          <w:shd w:val="clear" w:fill="FFFFFF"/>
          <w:lang w:val="en-US" w:eastAsia="zh-CN" w:bidi="ar-SA"/>
        </w:rPr>
      </w:pPr>
      <w:r>
        <w:rPr>
          <w:rFonts w:hint="eastAsia" w:ascii="Times New Roman" w:hAnsi="Times New Roman" w:eastAsia="黑体" w:cs="Times New Roman"/>
          <w:b w:val="0"/>
          <w:bCs w:val="0"/>
          <w:color w:val="333333"/>
          <w:kern w:val="2"/>
          <w:sz w:val="28"/>
          <w:szCs w:val="28"/>
          <w:shd w:val="clear" w:fill="FFFFFF"/>
          <w:lang w:val="en-US" w:eastAsia="zh-CN" w:bidi="ar-SA"/>
        </w:rPr>
        <w:t>四、项目建设主要内容</w:t>
      </w:r>
    </w:p>
    <w:p w14:paraId="4C6748F5">
      <w:pPr>
        <w:keepNext w:val="0"/>
        <w:keepLines w:val="0"/>
        <w:pageBreakBefore w:val="0"/>
        <w:widowControl w:val="0"/>
        <w:kinsoku/>
        <w:wordWrap/>
        <w:overflowPunct/>
        <w:topLinePunct w:val="0"/>
        <w:autoSpaceDE/>
        <w:autoSpaceDN/>
        <w:bidi w:val="0"/>
        <w:adjustRightInd w:val="0"/>
        <w:snapToGrid w:val="0"/>
        <w:spacing w:line="580" w:lineRule="exact"/>
        <w:ind w:left="0" w:leftChars="0"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
        </w:rPr>
      </w:pPr>
      <w:r>
        <w:rPr>
          <w:rFonts w:hint="eastAsia" w:ascii="仿宋_GB2312" w:hAnsi="仿宋_GB2312" w:cs="仿宋_GB2312"/>
          <w:color w:val="auto"/>
          <w:sz w:val="32"/>
          <w:szCs w:val="32"/>
          <w:lang w:val="en-US" w:eastAsia="zh-CN" w:bidi="ar"/>
        </w:rPr>
        <w:t>综合服务中心、养老单元</w:t>
      </w:r>
      <w:r>
        <w:rPr>
          <w:rFonts w:hint="eastAsia" w:ascii="仿宋_GB2312" w:hAnsi="仿宋_GB2312" w:eastAsia="仿宋_GB2312" w:cs="仿宋_GB2312"/>
          <w:color w:val="auto"/>
          <w:sz w:val="32"/>
          <w:szCs w:val="32"/>
          <w:lang w:val="en-US" w:eastAsia="zh-CN" w:bidi="ar"/>
        </w:rPr>
        <w:t>的</w:t>
      </w:r>
      <w:r>
        <w:rPr>
          <w:rFonts w:hint="eastAsia" w:ascii="仿宋_GB2312" w:hAnsi="仿宋_GB2312" w:cs="仿宋_GB2312"/>
          <w:color w:val="auto"/>
          <w:kern w:val="2"/>
          <w:sz w:val="32"/>
          <w:szCs w:val="32"/>
          <w:lang w:val="en-US" w:eastAsia="zh-CN" w:bidi="ar"/>
        </w:rPr>
        <w:t>弱电</w:t>
      </w:r>
      <w:r>
        <w:rPr>
          <w:rFonts w:hint="eastAsia" w:ascii="仿宋_GB2312" w:hAnsi="仿宋_GB2312" w:eastAsia="仿宋_GB2312" w:cs="仿宋_GB2312"/>
          <w:color w:val="auto"/>
          <w:kern w:val="2"/>
          <w:sz w:val="32"/>
          <w:szCs w:val="32"/>
          <w:lang w:val="en-US" w:eastAsia="zh-CN" w:bidi="ar"/>
        </w:rPr>
        <w:t>工程主材及全部辅材供应、</w:t>
      </w:r>
      <w:r>
        <w:rPr>
          <w:rFonts w:hint="eastAsia" w:ascii="仿宋_GB2312" w:hAnsi="仿宋_GB2312" w:cs="仿宋_GB2312"/>
          <w:color w:val="auto"/>
          <w:kern w:val="2"/>
          <w:sz w:val="32"/>
          <w:szCs w:val="32"/>
          <w:lang w:val="en-US" w:eastAsia="zh-CN" w:bidi="ar"/>
        </w:rPr>
        <w:t>弱电</w:t>
      </w:r>
      <w:r>
        <w:rPr>
          <w:rFonts w:hint="eastAsia" w:ascii="仿宋_GB2312" w:hAnsi="仿宋_GB2312" w:eastAsia="仿宋_GB2312" w:cs="仿宋_GB2312"/>
          <w:color w:val="auto"/>
          <w:kern w:val="2"/>
          <w:sz w:val="32"/>
          <w:szCs w:val="32"/>
          <w:lang w:val="en-US" w:eastAsia="zh-CN" w:bidi="ar"/>
        </w:rPr>
        <w:t>预埋、制作、安装、调试、验收，安全管理、资料收集及归档</w:t>
      </w:r>
      <w:r>
        <w:rPr>
          <w:rFonts w:hint="eastAsia" w:ascii="仿宋_GB2312" w:hAnsi="仿宋_GB2312" w:eastAsia="仿宋_GB2312" w:cs="仿宋_GB2312"/>
          <w:b w:val="0"/>
          <w:bCs w:val="0"/>
          <w:color w:val="000000"/>
          <w:kern w:val="2"/>
          <w:sz w:val="32"/>
          <w:szCs w:val="32"/>
          <w:lang w:val="en-US" w:eastAsia="zh-CN" w:bidi="ar"/>
        </w:rPr>
        <w:t>。</w:t>
      </w:r>
    </w:p>
    <w:p w14:paraId="4A9C9617">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560" w:firstLineChars="200"/>
        <w:jc w:val="both"/>
        <w:textAlignment w:val="auto"/>
        <w:rPr>
          <w:rFonts w:hint="eastAsia" w:ascii="黑体" w:hAnsi="宋体" w:eastAsia="黑体" w:cs="黑体"/>
          <w:i w:val="0"/>
          <w:iCs w:val="0"/>
          <w:caps w:val="0"/>
          <w:color w:val="333333"/>
          <w:spacing w:val="0"/>
          <w:sz w:val="28"/>
          <w:szCs w:val="28"/>
          <w:shd w:val="clear" w:fill="FFFFFF"/>
          <w:lang w:val="en-US" w:eastAsia="zh-CN"/>
        </w:rPr>
      </w:pPr>
      <w:r>
        <w:rPr>
          <w:rFonts w:hint="eastAsia" w:ascii="黑体" w:hAnsi="宋体" w:eastAsia="黑体" w:cs="黑体"/>
          <w:i w:val="0"/>
          <w:iCs w:val="0"/>
          <w:caps w:val="0"/>
          <w:color w:val="333333"/>
          <w:spacing w:val="0"/>
          <w:sz w:val="28"/>
          <w:szCs w:val="28"/>
          <w:shd w:val="clear" w:fill="FFFFFF"/>
          <w:lang w:val="en-US" w:eastAsia="zh-CN"/>
        </w:rPr>
        <w:t>五、</w:t>
      </w:r>
      <w:r>
        <w:rPr>
          <w:rFonts w:ascii="黑体" w:hAnsi="宋体" w:eastAsia="黑体" w:cs="黑体"/>
          <w:i w:val="0"/>
          <w:iCs w:val="0"/>
          <w:caps w:val="0"/>
          <w:color w:val="333333"/>
          <w:spacing w:val="0"/>
          <w:sz w:val="28"/>
          <w:szCs w:val="28"/>
          <w:shd w:val="clear" w:fill="FFFFFF"/>
        </w:rPr>
        <w:t>项目</w:t>
      </w:r>
      <w:r>
        <w:rPr>
          <w:rFonts w:hint="eastAsia" w:ascii="黑体" w:hAnsi="宋体" w:eastAsia="黑体" w:cs="黑体"/>
          <w:i w:val="0"/>
          <w:iCs w:val="0"/>
          <w:caps w:val="0"/>
          <w:color w:val="333333"/>
          <w:spacing w:val="0"/>
          <w:sz w:val="28"/>
          <w:szCs w:val="28"/>
          <w:shd w:val="clear" w:fill="FFFFFF"/>
          <w:lang w:val="en-US" w:eastAsia="zh-CN"/>
        </w:rPr>
        <w:t>建设工期</w:t>
      </w:r>
    </w:p>
    <w:p w14:paraId="685877D2">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both"/>
        <w:textAlignment w:val="auto"/>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建设</w:t>
      </w:r>
      <w:r>
        <w:rPr>
          <w:rFonts w:hint="default" w:ascii="Times New Roman" w:hAnsi="Times New Roman" w:eastAsia="仿宋_GB2312" w:cs="Times New Roman"/>
          <w:color w:val="000000"/>
          <w:kern w:val="2"/>
          <w:sz w:val="32"/>
          <w:szCs w:val="32"/>
          <w:highlight w:val="none"/>
          <w:lang w:val="en-US" w:eastAsia="zh-CN" w:bidi="ar-SA"/>
        </w:rPr>
        <w:t>工期为</w:t>
      </w:r>
      <w:r>
        <w:rPr>
          <w:rFonts w:hint="eastAsia" w:ascii="Times New Roman" w:hAnsi="Times New Roman" w:eastAsia="仿宋_GB2312" w:cs="Times New Roman"/>
          <w:color w:val="000000"/>
          <w:kern w:val="2"/>
          <w:sz w:val="32"/>
          <w:szCs w:val="32"/>
          <w:highlight w:val="none"/>
          <w:lang w:val="en-US" w:eastAsia="zh-CN" w:bidi="ar-SA"/>
        </w:rPr>
        <w:t>2026年10月-2027年9月（共计360日历天）。</w:t>
      </w:r>
    </w:p>
    <w:p w14:paraId="2952E820">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560" w:firstLineChars="200"/>
        <w:jc w:val="both"/>
        <w:textAlignment w:val="auto"/>
        <w:rPr>
          <w:rFonts w:hint="default" w:ascii="Times New Roman" w:hAnsi="Times New Roman" w:eastAsia="黑体" w:cs="Times New Roman"/>
          <w:b w:val="0"/>
          <w:bCs w:val="0"/>
          <w:color w:val="333333"/>
          <w:sz w:val="28"/>
          <w:szCs w:val="28"/>
          <w:shd w:val="clear" w:fill="FFFFFF"/>
          <w:lang w:val="en-US"/>
        </w:rPr>
      </w:pPr>
      <w:r>
        <w:rPr>
          <w:rFonts w:hint="eastAsia" w:ascii="Times New Roman" w:hAnsi="Times New Roman" w:eastAsia="黑体" w:cs="Times New Roman"/>
          <w:b w:val="0"/>
          <w:bCs w:val="0"/>
          <w:color w:val="333333"/>
          <w:sz w:val="28"/>
          <w:szCs w:val="28"/>
          <w:shd w:val="clear" w:fill="FFFFFF"/>
          <w:lang w:val="en-US" w:eastAsia="zh-CN"/>
        </w:rPr>
        <w:t>六、招标控制价</w:t>
      </w:r>
    </w:p>
    <w:p w14:paraId="0D1D5F9F">
      <w:pPr>
        <w:keepNext w:val="0"/>
        <w:keepLines w:val="0"/>
        <w:pageBreakBefore w:val="0"/>
        <w:widowControl w:val="0"/>
        <w:kinsoku/>
        <w:wordWrap/>
        <w:overflowPunct/>
        <w:topLinePunct/>
        <w:bidi w:val="0"/>
        <w:adjustRightInd w:val="0"/>
        <w:snapToGrid w:val="0"/>
        <w:spacing w:line="576" w:lineRule="exact"/>
        <w:ind w:firstLine="640" w:firstLineChars="200"/>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color w:val="000000"/>
          <w:sz w:val="32"/>
          <w:szCs w:val="32"/>
          <w:highlight w:val="none"/>
          <w:lang w:val="en-US" w:eastAsia="zh-CN"/>
        </w:rPr>
        <w:t>本次</w:t>
      </w:r>
      <w:r>
        <w:rPr>
          <w:rFonts w:hint="eastAsia" w:ascii="仿宋_GB2312" w:hAnsi="仿宋_GB2312" w:eastAsia="仿宋_GB2312" w:cs="仿宋_GB2312"/>
          <w:color w:val="auto"/>
          <w:sz w:val="32"/>
          <w:szCs w:val="32"/>
          <w:lang w:val="en-US" w:eastAsia="zh-CN" w:bidi="ar"/>
        </w:rPr>
        <w:t>弱电专业分包</w:t>
      </w:r>
      <w:r>
        <w:rPr>
          <w:rFonts w:hint="eastAsia" w:ascii="仿宋_GB2312" w:hAnsi="仿宋_GB2312" w:eastAsia="仿宋_GB2312" w:cs="仿宋_GB2312"/>
          <w:color w:val="auto"/>
          <w:sz w:val="32"/>
          <w:szCs w:val="32"/>
          <w:lang w:bidi="ar"/>
        </w:rPr>
        <w:t>招标暂估含税总价约</w:t>
      </w:r>
      <w:r>
        <w:rPr>
          <w:rFonts w:hint="eastAsia" w:ascii="仿宋_GB2312" w:hAnsi="仿宋_GB2312" w:eastAsia="仿宋_GB2312" w:cs="仿宋_GB2312"/>
          <w:color w:val="auto"/>
          <w:sz w:val="32"/>
          <w:szCs w:val="32"/>
          <w:lang w:val="en-US" w:eastAsia="zh-CN" w:bidi="ar"/>
        </w:rPr>
        <w:t>47</w:t>
      </w:r>
      <w:r>
        <w:rPr>
          <w:rFonts w:hint="eastAsia" w:ascii="仿宋_GB2312" w:hAnsi="仿宋_GB2312" w:eastAsia="仿宋_GB2312" w:cs="仿宋_GB2312"/>
          <w:color w:val="auto"/>
          <w:sz w:val="32"/>
          <w:szCs w:val="32"/>
          <w:lang w:bidi="ar"/>
        </w:rPr>
        <w:t>万元（包含</w:t>
      </w:r>
      <w:r>
        <w:rPr>
          <w:rFonts w:hint="eastAsia" w:ascii="仿宋_GB2312" w:hAnsi="仿宋_GB2312" w:eastAsia="仿宋_GB2312" w:cs="仿宋_GB2312"/>
          <w:color w:val="auto"/>
          <w:sz w:val="32"/>
          <w:szCs w:val="32"/>
          <w:lang w:val="en-US" w:eastAsia="zh-CN" w:bidi="ar"/>
        </w:rPr>
        <w:t>材料</w:t>
      </w:r>
      <w:r>
        <w:rPr>
          <w:rFonts w:hint="eastAsia" w:ascii="仿宋_GB2312" w:hAnsi="仿宋_GB2312" w:eastAsia="仿宋_GB2312" w:cs="仿宋_GB2312"/>
          <w:color w:val="auto"/>
          <w:sz w:val="32"/>
          <w:szCs w:val="32"/>
          <w:lang w:bidi="ar"/>
        </w:rPr>
        <w:t>及本</w:t>
      </w:r>
      <w:r>
        <w:rPr>
          <w:rFonts w:hint="eastAsia" w:ascii="仿宋_GB2312" w:hAnsi="仿宋_GB2312" w:eastAsia="仿宋_GB2312" w:cs="仿宋_GB2312"/>
          <w:color w:val="auto"/>
          <w:sz w:val="32"/>
          <w:szCs w:val="32"/>
          <w:lang w:val="en-US" w:eastAsia="zh-CN" w:bidi="ar"/>
        </w:rPr>
        <w:t>专业分包</w:t>
      </w:r>
      <w:r>
        <w:rPr>
          <w:rFonts w:hint="eastAsia" w:ascii="仿宋_GB2312" w:hAnsi="仿宋_GB2312" w:eastAsia="仿宋_GB2312" w:cs="仿宋_GB2312"/>
          <w:color w:val="auto"/>
          <w:sz w:val="32"/>
          <w:szCs w:val="32"/>
          <w:lang w:bidi="ar"/>
        </w:rPr>
        <w:t>标段工作内容的安全文明施工费、措施费按相关规范计取），</w:t>
      </w:r>
      <w:r>
        <w:rPr>
          <w:rFonts w:hint="default" w:ascii="Times New Roman" w:hAnsi="Times New Roman" w:eastAsia="仿宋_GB2312" w:cs="Times New Roman"/>
          <w:color w:val="auto"/>
          <w:kern w:val="2"/>
          <w:sz w:val="32"/>
          <w:szCs w:val="32"/>
          <w:lang w:val="en-US" w:eastAsia="zh-CN" w:bidi="ar"/>
        </w:rPr>
        <w:t>以财政评审金额下浮1</w:t>
      </w:r>
      <w:r>
        <w:rPr>
          <w:rFonts w:hint="eastAsia" w:ascii="Times New Roman" w:hAnsi="Times New Roman" w:eastAsia="仿宋_GB2312" w:cs="Times New Roman"/>
          <w:color w:val="auto"/>
          <w:kern w:val="2"/>
          <w:sz w:val="32"/>
          <w:szCs w:val="32"/>
          <w:lang w:val="en-US" w:eastAsia="zh-CN" w:bidi="ar"/>
        </w:rPr>
        <w:t>5</w:t>
      </w:r>
      <w:r>
        <w:rPr>
          <w:rFonts w:hint="default" w:ascii="Times New Roman" w:hAnsi="Times New Roman" w:eastAsia="仿宋_GB2312" w:cs="Times New Roman"/>
          <w:color w:val="auto"/>
          <w:kern w:val="2"/>
          <w:sz w:val="32"/>
          <w:szCs w:val="32"/>
          <w:lang w:val="en-US" w:eastAsia="zh-CN" w:bidi="ar"/>
        </w:rPr>
        <w:t>%作为招标控制价</w:t>
      </w:r>
      <w:r>
        <w:rPr>
          <w:rFonts w:hint="eastAsia" w:ascii="Times New Roman" w:hAnsi="Times New Roman" w:eastAsia="仿宋_GB2312" w:cs="Times New Roman"/>
          <w:color w:val="auto"/>
          <w:kern w:val="2"/>
          <w:sz w:val="32"/>
          <w:szCs w:val="32"/>
          <w:lang w:val="en-US" w:eastAsia="zh-CN" w:bidi="ar"/>
        </w:rPr>
        <w:t>。</w:t>
      </w:r>
      <w:r>
        <w:rPr>
          <w:rFonts w:hint="eastAsia" w:ascii="Times New Roman" w:hAnsi="Times New Roman" w:eastAsia="仿宋_GB2312" w:cs="Times New Roman"/>
          <w:b w:val="0"/>
          <w:bCs w:val="0"/>
          <w:color w:val="000000"/>
          <w:kern w:val="2"/>
          <w:sz w:val="32"/>
          <w:szCs w:val="32"/>
          <w:highlight w:val="none"/>
          <w:lang w:val="en-US" w:eastAsia="zh-CN" w:bidi="ar"/>
        </w:rPr>
        <w:t>专业分包招标金额为概算金额，具体</w:t>
      </w:r>
      <w:r>
        <w:rPr>
          <w:rFonts w:hint="default" w:ascii="Times New Roman" w:hAnsi="Times New Roman" w:eastAsia="仿宋_GB2312" w:cs="Times New Roman"/>
          <w:b w:val="0"/>
          <w:bCs w:val="0"/>
          <w:color w:val="000000"/>
          <w:kern w:val="2"/>
          <w:sz w:val="32"/>
          <w:szCs w:val="32"/>
          <w:highlight w:val="none"/>
          <w:lang w:val="en-US" w:eastAsia="zh-CN" w:bidi="ar"/>
        </w:rPr>
        <w:t>以</w:t>
      </w:r>
      <w:r>
        <w:rPr>
          <w:rFonts w:hint="eastAsia" w:ascii="Times New Roman" w:hAnsi="Times New Roman" w:eastAsia="仿宋_GB2312" w:cs="Times New Roman"/>
          <w:b w:val="0"/>
          <w:bCs w:val="0"/>
          <w:color w:val="000000"/>
          <w:kern w:val="2"/>
          <w:sz w:val="32"/>
          <w:szCs w:val="32"/>
          <w:highlight w:val="none"/>
          <w:lang w:val="en-US" w:eastAsia="zh-CN" w:bidi="ar"/>
        </w:rPr>
        <w:t>财评工程量为准，以</w:t>
      </w:r>
      <w:r>
        <w:rPr>
          <w:rFonts w:hint="default" w:ascii="Times New Roman" w:hAnsi="Times New Roman" w:eastAsia="仿宋_GB2312" w:cs="Times New Roman"/>
          <w:b w:val="0"/>
          <w:bCs w:val="0"/>
          <w:color w:val="000000"/>
          <w:kern w:val="2"/>
          <w:sz w:val="32"/>
          <w:szCs w:val="32"/>
          <w:highlight w:val="none"/>
          <w:lang w:val="en-US" w:eastAsia="zh-CN" w:bidi="ar"/>
        </w:rPr>
        <w:t>实际发生工程量</w:t>
      </w:r>
      <w:r>
        <w:rPr>
          <w:rFonts w:hint="eastAsia" w:ascii="Times New Roman" w:hAnsi="Times New Roman" w:eastAsia="仿宋_GB2312" w:cs="Times New Roman"/>
          <w:b w:val="0"/>
          <w:bCs w:val="0"/>
          <w:color w:val="000000"/>
          <w:kern w:val="2"/>
          <w:sz w:val="32"/>
          <w:szCs w:val="32"/>
          <w:highlight w:val="none"/>
          <w:lang w:val="en-US" w:eastAsia="zh-CN" w:bidi="ar"/>
        </w:rPr>
        <w:t>结算</w:t>
      </w:r>
      <w:r>
        <w:rPr>
          <w:rFonts w:hint="default" w:ascii="Times New Roman" w:hAnsi="Times New Roman" w:eastAsia="仿宋_GB2312" w:cs="Times New Roman"/>
          <w:b w:val="0"/>
          <w:bCs w:val="0"/>
          <w:color w:val="000000"/>
          <w:kern w:val="2"/>
          <w:sz w:val="32"/>
          <w:szCs w:val="32"/>
          <w:highlight w:val="none"/>
          <w:lang w:val="en-US" w:eastAsia="zh-CN" w:bidi="ar"/>
        </w:rPr>
        <w:t>。</w:t>
      </w:r>
    </w:p>
    <w:p w14:paraId="5FAE9FEB">
      <w:pPr>
        <w:pStyle w:val="6"/>
        <w:keepNext w:val="0"/>
        <w:keepLines w:val="0"/>
        <w:pageBreakBefore w:val="0"/>
        <w:widowControl/>
        <w:numPr>
          <w:ilvl w:val="0"/>
          <w:numId w:val="0"/>
        </w:numPr>
        <w:suppressLineNumbers w:val="0"/>
        <w:kinsoku/>
        <w:wordWrap/>
        <w:overflowPunct/>
        <w:topLinePunct w:val="0"/>
        <w:autoSpaceDE/>
        <w:autoSpaceDN/>
        <w:bidi w:val="0"/>
        <w:spacing w:before="0" w:beforeAutospacing="0" w:after="0" w:afterAutospacing="0" w:line="580" w:lineRule="exact"/>
        <w:ind w:right="0" w:rightChars="0" w:firstLine="560" w:firstLineChars="200"/>
        <w:jc w:val="both"/>
        <w:textAlignment w:val="auto"/>
        <w:rPr>
          <w:rFonts w:hint="default" w:ascii="Times New Roman" w:hAnsi="Times New Roman" w:eastAsia="黑体" w:cs="Times New Roman"/>
          <w:color w:val="333333"/>
          <w:sz w:val="28"/>
          <w:szCs w:val="28"/>
          <w:shd w:val="clear" w:fill="FFFFFF"/>
          <w:lang w:val="en-US" w:eastAsia="zh-CN"/>
        </w:rPr>
      </w:pPr>
      <w:r>
        <w:rPr>
          <w:rFonts w:hint="eastAsia" w:ascii="Times New Roman" w:hAnsi="Times New Roman" w:eastAsia="黑体" w:cs="Times New Roman"/>
          <w:b w:val="0"/>
          <w:bCs w:val="0"/>
          <w:color w:val="333333"/>
          <w:sz w:val="28"/>
          <w:szCs w:val="28"/>
          <w:shd w:val="clear" w:fill="FFFFFF"/>
          <w:lang w:val="en-US" w:eastAsia="zh-CN"/>
        </w:rPr>
        <w:t>七、投标人资格要求</w:t>
      </w:r>
    </w:p>
    <w:p w14:paraId="570F0DAC">
      <w:pPr>
        <w:keepNext w:val="0"/>
        <w:keepLines w:val="0"/>
        <w:pageBreakBefore w:val="0"/>
        <w:widowControl w:val="0"/>
        <w:kinsoku/>
        <w:wordWrap/>
        <w:overflowPunct/>
        <w:topLinePunct/>
        <w:bidi w:val="0"/>
        <w:adjustRightInd w:val="0"/>
        <w:snapToGrid w:val="0"/>
        <w:spacing w:line="576" w:lineRule="exact"/>
        <w:ind w:firstLine="640" w:firstLineChars="200"/>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（一）资质要求：</w:t>
      </w:r>
      <w:r>
        <w:rPr>
          <w:rFonts w:hint="eastAsia" w:ascii="仿宋_GB2312" w:hAnsi="仿宋_GB2312" w:eastAsia="仿宋_GB2312" w:cs="仿宋_GB2312"/>
          <w:kern w:val="2"/>
          <w:sz w:val="32"/>
          <w:szCs w:val="32"/>
          <w:lang w:val="en-US" w:eastAsia="zh-CN" w:bidi="ar-SA"/>
        </w:rPr>
        <w:t>投标人应具备独立企业法人资格；</w:t>
      </w:r>
      <w:r>
        <w:rPr>
          <w:rFonts w:hint="eastAsia" w:ascii="仿宋_GB2312" w:hAnsi="仿宋_GB2312" w:eastAsia="仿宋_GB2312" w:cs="仿宋_GB2312"/>
          <w:kern w:val="2"/>
          <w:sz w:val="32"/>
          <w:szCs w:val="32"/>
          <w:highlight w:val="none"/>
          <w:lang w:val="en-US" w:eastAsia="zh-CN" w:bidi="ar-SA"/>
        </w:rPr>
        <w:t>具有行政主管部门颁发的</w:t>
      </w:r>
      <w:r>
        <w:rPr>
          <w:rFonts w:hint="eastAsia" w:ascii="仿宋_GB2312" w:hAnsi="仿宋_GB2312" w:cs="仿宋_GB2312"/>
          <w:kern w:val="2"/>
          <w:sz w:val="32"/>
          <w:szCs w:val="32"/>
          <w:highlight w:val="none"/>
          <w:lang w:val="en-US" w:eastAsia="zh-CN" w:bidi="ar-SA"/>
        </w:rPr>
        <w:t>电子智能化</w:t>
      </w:r>
      <w:r>
        <w:rPr>
          <w:rFonts w:hint="eastAsia" w:ascii="仿宋_GB2312" w:hAnsi="仿宋_GB2312" w:eastAsia="仿宋_GB2312" w:cs="仿宋_GB2312"/>
          <w:kern w:val="2"/>
          <w:sz w:val="32"/>
          <w:szCs w:val="32"/>
          <w:highlight w:val="none"/>
          <w:lang w:val="en-US" w:eastAsia="zh-CN" w:bidi="ar-SA"/>
        </w:rPr>
        <w:t>资质；</w:t>
      </w:r>
      <w:r>
        <w:rPr>
          <w:rFonts w:hint="eastAsia" w:ascii="仿宋_GB2312" w:hAnsi="仿宋_GB2312" w:eastAsia="仿宋_GB2312" w:cs="仿宋_GB2312"/>
          <w:kern w:val="2"/>
          <w:sz w:val="32"/>
          <w:szCs w:val="32"/>
          <w:lang w:val="en-US" w:eastAsia="zh-CN" w:bidi="ar-SA"/>
        </w:rPr>
        <w:t>具备有效的安全生产许可证</w:t>
      </w:r>
      <w:r>
        <w:rPr>
          <w:rFonts w:hint="eastAsia" w:ascii="仿宋_GB2312" w:hAnsi="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在经营活动中没有重大违法违规记录。</w:t>
      </w:r>
    </w:p>
    <w:p w14:paraId="6F0E9115">
      <w:pPr>
        <w:keepNext w:val="0"/>
        <w:keepLines w:val="0"/>
        <w:pageBreakBefore w:val="0"/>
        <w:widowControl w:val="0"/>
        <w:kinsoku/>
        <w:wordWrap/>
        <w:overflowPunct/>
        <w:topLinePunct/>
        <w:bidi w:val="0"/>
        <w:adjustRightInd w:val="0"/>
        <w:snapToGrid w:val="0"/>
        <w:spacing w:line="576" w:lineRule="exact"/>
        <w:ind w:firstLine="640" w:firstLineChars="200"/>
        <w:rPr>
          <w:rFonts w:hint="eastAsia" w:ascii="Times New Roman" w:hAnsi="Times New Roman" w:eastAsia="仿宋_GB2312" w:cs="Times New Roman"/>
          <w:color w:val="000000"/>
          <w:kern w:val="2"/>
          <w:sz w:val="32"/>
          <w:szCs w:val="32"/>
          <w:highlight w:val="none"/>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（二）业绩要求：无。</w:t>
      </w:r>
    </w:p>
    <w:p w14:paraId="3790F601">
      <w:pPr>
        <w:pStyle w:val="21"/>
        <w:keepNext w:val="0"/>
        <w:keepLines w:val="0"/>
        <w:pageBreakBefore w:val="0"/>
        <w:wordWrap/>
        <w:overflowPunct/>
        <w:bidi w:val="0"/>
        <w:adjustRightInd/>
        <w:snapToGrid/>
        <w:spacing w:line="576" w:lineRule="exact"/>
        <w:rPr>
          <w:rFonts w:hint="eastAsia" w:ascii="仿宋_GB2312" w:hAnsi="仿宋_GB2312" w:eastAsia="仿宋_GB2312" w:cs="仿宋_GB2312"/>
          <w:kern w:val="2"/>
          <w:sz w:val="32"/>
          <w:szCs w:val="32"/>
          <w:lang w:val="en-US" w:eastAsia="zh-CN" w:bidi="ar-SA"/>
        </w:rPr>
      </w:pPr>
      <w:r>
        <w:rPr>
          <w:rFonts w:hint="eastAsia" w:ascii="Times New Roman" w:hAnsi="Times New Roman" w:eastAsia="仿宋_GB2312" w:cs="Times New Roman"/>
          <w:color w:val="000000"/>
          <w:kern w:val="2"/>
          <w:sz w:val="32"/>
          <w:szCs w:val="32"/>
          <w:highlight w:val="none"/>
          <w:lang w:val="en-US" w:eastAsia="zh-CN" w:bidi="ar-SA"/>
        </w:rPr>
        <w:t>（三）人员要求：</w:t>
      </w:r>
      <w:r>
        <w:rPr>
          <w:rFonts w:hint="eastAsia" w:ascii="仿宋_GB2312" w:hAnsi="仿宋_GB2312" w:cs="仿宋_GB2312"/>
          <w:kern w:val="2"/>
          <w:sz w:val="32"/>
          <w:szCs w:val="32"/>
          <w:lang w:val="en-US" w:eastAsia="zh-CN" w:bidi="ar-SA"/>
        </w:rPr>
        <w:t>项目经理</w:t>
      </w:r>
      <w:r>
        <w:rPr>
          <w:rFonts w:hint="eastAsia" w:ascii="仿宋_GB2312" w:hAnsi="仿宋_GB2312" w:eastAsia="仿宋_GB2312" w:cs="仿宋_GB2312"/>
          <w:kern w:val="2"/>
          <w:sz w:val="32"/>
          <w:szCs w:val="32"/>
          <w:lang w:val="en-US" w:eastAsia="zh-CN" w:bidi="ar-SA"/>
        </w:rPr>
        <w:t>具</w:t>
      </w:r>
      <w:r>
        <w:rPr>
          <w:rFonts w:hint="eastAsia" w:ascii="仿宋_GB2312" w:hAnsi="仿宋_GB2312" w:cs="仿宋_GB2312"/>
          <w:kern w:val="2"/>
          <w:sz w:val="32"/>
          <w:szCs w:val="32"/>
          <w:lang w:val="en-US" w:eastAsia="zh-CN" w:bidi="ar-SA"/>
        </w:rPr>
        <w:t>有二级及以上建造师（专业为机电工程），</w:t>
      </w:r>
      <w:r>
        <w:rPr>
          <w:rFonts w:hint="eastAsia" w:ascii="仿宋_GB2312" w:hAnsi="仿宋_GB2312" w:eastAsia="仿宋_GB2312" w:cs="仿宋_GB2312"/>
          <w:kern w:val="2"/>
          <w:sz w:val="32"/>
          <w:szCs w:val="32"/>
          <w:lang w:val="en-US" w:eastAsia="zh-CN" w:bidi="ar-SA"/>
        </w:rPr>
        <w:t>配备满足项目施工需要的相应</w:t>
      </w:r>
      <w:r>
        <w:rPr>
          <w:rFonts w:hint="eastAsia" w:ascii="仿宋_GB2312" w:hAnsi="仿宋_GB2312" w:cs="仿宋_GB2312"/>
          <w:kern w:val="2"/>
          <w:sz w:val="32"/>
          <w:szCs w:val="32"/>
          <w:lang w:val="en-US" w:eastAsia="zh-CN" w:bidi="ar-SA"/>
        </w:rPr>
        <w:t>施工</w:t>
      </w:r>
      <w:r>
        <w:rPr>
          <w:rFonts w:hint="eastAsia" w:ascii="仿宋_GB2312" w:hAnsi="仿宋_GB2312" w:eastAsia="仿宋_GB2312" w:cs="仿宋_GB2312"/>
          <w:kern w:val="2"/>
          <w:sz w:val="32"/>
          <w:szCs w:val="32"/>
          <w:lang w:val="en-US" w:eastAsia="zh-CN" w:bidi="ar-SA"/>
        </w:rPr>
        <w:t>人员及特种作业人员(应持有效特种作业操作证),并承诺管理团队在后期实施过程中满足</w:t>
      </w:r>
      <w:r>
        <w:rPr>
          <w:rFonts w:hint="eastAsia" w:ascii="仿宋_GB2312" w:hAnsi="仿宋_GB2312" w:cs="仿宋_GB2312"/>
          <w:kern w:val="2"/>
          <w:sz w:val="32"/>
          <w:szCs w:val="32"/>
          <w:lang w:val="en-US" w:eastAsia="zh-CN" w:bidi="ar-SA"/>
        </w:rPr>
        <w:t>专业</w:t>
      </w:r>
      <w:r>
        <w:rPr>
          <w:rFonts w:hint="eastAsia" w:ascii="仿宋_GB2312" w:hAnsi="仿宋_GB2312" w:eastAsia="仿宋_GB2312" w:cs="仿宋_GB2312"/>
          <w:kern w:val="2"/>
          <w:sz w:val="32"/>
          <w:szCs w:val="32"/>
          <w:lang w:val="en-US" w:eastAsia="zh-CN" w:bidi="ar-SA"/>
        </w:rPr>
        <w:t>施工需要。</w:t>
      </w:r>
    </w:p>
    <w:p w14:paraId="2A0897FD">
      <w:pPr>
        <w:keepNext w:val="0"/>
        <w:keepLines w:val="0"/>
        <w:pageBreakBefore w:val="0"/>
        <w:widowControl w:val="0"/>
        <w:kinsoku/>
        <w:wordWrap/>
        <w:overflowPunct/>
        <w:topLinePunct/>
        <w:bidi w:val="0"/>
        <w:adjustRightInd w:val="0"/>
        <w:snapToGrid w:val="0"/>
        <w:spacing w:line="576" w:lineRule="exact"/>
        <w:ind w:firstLine="640" w:firstLineChars="200"/>
        <w:jc w:val="both"/>
        <w:rPr>
          <w:rFonts w:hint="default" w:ascii="Times New Roman" w:hAnsi="Times New Roman" w:eastAsia="仿宋_GB2312" w:cs="Times New Roman"/>
          <w:color w:val="000000"/>
          <w:sz w:val="32"/>
          <w:szCs w:val="32"/>
          <w:highlight w:val="none"/>
          <w:lang w:val="en-US" w:eastAsia="zh-CN"/>
        </w:rPr>
      </w:pPr>
      <w:r>
        <w:rPr>
          <w:rFonts w:hint="eastAsia" w:ascii="Times New Roman" w:hAnsi="Times New Roman" w:eastAsia="仿宋_GB2312" w:cs="Times New Roman"/>
          <w:color w:val="000000"/>
          <w:sz w:val="32"/>
          <w:szCs w:val="32"/>
          <w:highlight w:val="none"/>
          <w:lang w:val="en-US" w:eastAsia="zh-CN"/>
        </w:rPr>
        <w:t>（四）其他要求：无</w:t>
      </w:r>
    </w:p>
    <w:p w14:paraId="30D33632">
      <w:pPr>
        <w:pStyle w:val="2"/>
        <w:spacing w:line="240" w:lineRule="auto"/>
        <w:ind w:right="0" w:firstLine="560" w:firstLineChars="200"/>
        <w:rPr>
          <w:rFonts w:hint="eastAsia" w:ascii="黑体" w:hAnsi="宋体" w:eastAsia="黑体" w:cs="黑体"/>
          <w:b w:val="0"/>
          <w:bCs w:val="0"/>
          <w:i w:val="0"/>
          <w:iCs w:val="0"/>
          <w:caps w:val="0"/>
          <w:color w:val="333333"/>
          <w:spacing w:val="0"/>
          <w:sz w:val="28"/>
          <w:szCs w:val="28"/>
          <w:shd w:val="clear" w:fill="FFFFFF"/>
          <w:lang w:val="en-US" w:eastAsia="zh-CN"/>
        </w:rPr>
      </w:pPr>
      <w:r>
        <w:rPr>
          <w:rFonts w:ascii="黑体" w:hAnsi="宋体" w:eastAsia="黑体" w:cs="黑体"/>
          <w:b w:val="0"/>
          <w:bCs w:val="0"/>
          <w:i w:val="0"/>
          <w:iCs w:val="0"/>
          <w:caps w:val="0"/>
          <w:color w:val="333333"/>
          <w:spacing w:val="0"/>
          <w:sz w:val="28"/>
          <w:szCs w:val="28"/>
          <w:shd w:val="clear" w:fill="FFFFFF"/>
        </w:rPr>
        <w:t>八、投标</w:t>
      </w:r>
      <w:r>
        <w:rPr>
          <w:rFonts w:hint="eastAsia" w:ascii="黑体" w:hAnsi="宋体" w:eastAsia="黑体" w:cs="黑体"/>
          <w:b w:val="0"/>
          <w:bCs w:val="0"/>
          <w:i w:val="0"/>
          <w:iCs w:val="0"/>
          <w:caps w:val="0"/>
          <w:color w:val="333333"/>
          <w:spacing w:val="0"/>
          <w:sz w:val="28"/>
          <w:szCs w:val="28"/>
          <w:shd w:val="clear" w:fill="FFFFFF"/>
          <w:lang w:val="en-US" w:eastAsia="zh-CN"/>
        </w:rPr>
        <w:t>诚意金和履约保证金</w:t>
      </w:r>
    </w:p>
    <w:p w14:paraId="14B1073B">
      <w:pPr>
        <w:pStyle w:val="21"/>
        <w:keepNext w:val="0"/>
        <w:keepLines w:val="0"/>
        <w:pageBreakBefore w:val="0"/>
        <w:wordWrap/>
        <w:overflowPunct/>
        <w:bidi w:val="0"/>
        <w:adjustRightInd/>
        <w:snapToGrid/>
        <w:spacing w:line="576" w:lineRule="exact"/>
        <w:ind w:firstLine="640" w:firstLineChars="200"/>
        <w:rPr>
          <w:rFonts w:hint="default" w:ascii="Times New Roman" w:hAnsi="Times New Roman" w:eastAsia="仿宋_GB2312" w:cs="Times New Roman"/>
          <w:kern w:val="2"/>
          <w:sz w:val="32"/>
          <w:szCs w:val="32"/>
          <w:lang w:val="en-US" w:eastAsia="zh-CN" w:bidi="ar-SA"/>
        </w:rPr>
      </w:pPr>
      <w:r>
        <w:rPr>
          <w:rFonts w:hint="eastAsia" w:ascii="仿宋_GB2312" w:hAnsi="仿宋_GB2312" w:eastAsia="仿宋_GB2312" w:cs="仿宋_GB2312"/>
          <w:color w:val="000000"/>
          <w:kern w:val="0"/>
          <w:sz w:val="32"/>
          <w:szCs w:val="32"/>
          <w:lang w:val="en-US" w:eastAsia="zh-CN" w:bidi="ar"/>
        </w:rPr>
        <w:t>（一）投标诚意金：</w:t>
      </w:r>
      <w:r>
        <w:rPr>
          <w:rFonts w:hint="eastAsia" w:ascii="Times New Roman" w:hAnsi="Times New Roman" w:eastAsia="仿宋_GB2312" w:cs="Times New Roman"/>
          <w:color w:val="000000"/>
          <w:sz w:val="32"/>
          <w:szCs w:val="32"/>
          <w:highlight w:val="none"/>
          <w:lang w:val="en-US" w:eastAsia="zh-CN"/>
        </w:rPr>
        <w:t>投标最高限价的1%（即4700元），以银行转账方式全额提交。</w:t>
      </w:r>
      <w:r>
        <w:rPr>
          <w:rFonts w:hint="eastAsia" w:hAnsi="Times New Roman" w:cs="Times New Roman"/>
          <w:kern w:val="2"/>
          <w:sz w:val="32"/>
          <w:szCs w:val="32"/>
          <w:lang w:val="en-US" w:eastAsia="zh-CN" w:bidi="ar-SA"/>
        </w:rPr>
        <w:t>投标结束后</w:t>
      </w:r>
      <w:r>
        <w:rPr>
          <w:rFonts w:hint="eastAsia" w:ascii="Times New Roman" w:hAnsi="Times New Roman" w:cs="Times New Roman"/>
          <w:kern w:val="2"/>
          <w:sz w:val="32"/>
          <w:szCs w:val="32"/>
          <w:lang w:val="en-US" w:eastAsia="zh-CN" w:bidi="ar-SA"/>
        </w:rPr>
        <w:t>所有</w:t>
      </w:r>
      <w:r>
        <w:rPr>
          <w:rFonts w:hint="default" w:ascii="Times New Roman" w:hAnsi="Times New Roman" w:eastAsia="仿宋_GB2312" w:cs="Times New Roman"/>
          <w:kern w:val="2"/>
          <w:sz w:val="32"/>
          <w:szCs w:val="32"/>
          <w:lang w:val="en-US" w:eastAsia="zh-CN" w:bidi="ar-SA"/>
        </w:rPr>
        <w:t>投标单位缴纳的投标诚意金在3个工作日内无息退还。</w:t>
      </w:r>
    </w:p>
    <w:p w14:paraId="0028F8CC">
      <w:pPr>
        <w:pStyle w:val="2"/>
        <w:spacing w:line="240" w:lineRule="auto"/>
        <w:ind w:right="0" w:firstLine="640" w:firstLineChars="200"/>
        <w:rPr>
          <w:rFonts w:hint="default" w:ascii="仿宋" w:hAnsi="仿宋" w:eastAsia="仿宋" w:cs="仿宋"/>
          <w:spacing w:val="14"/>
          <w:kern w:val="2"/>
          <w:sz w:val="30"/>
          <w:szCs w:val="30"/>
          <w:lang w:val="en-US" w:eastAsia="zh-CN" w:bidi="ar-SA"/>
        </w:rPr>
      </w:pPr>
      <w:r>
        <w:rPr>
          <w:rFonts w:hint="eastAsia" w:ascii="仿宋_GB2312" w:hAnsi="仿宋_GB2312" w:eastAsia="仿宋_GB2312" w:cs="仿宋_GB2312"/>
          <w:color w:val="000000"/>
          <w:kern w:val="0"/>
          <w:sz w:val="32"/>
          <w:szCs w:val="32"/>
          <w:lang w:val="en-US" w:eastAsia="zh-CN" w:bidi="ar"/>
        </w:rPr>
        <w:t>（二）履约保证金：</w:t>
      </w:r>
      <w:r>
        <w:rPr>
          <w:rFonts w:hint="eastAsia" w:ascii="Times New Roman" w:hAnsi="Times New Roman" w:eastAsia="仿宋_GB2312" w:cs="Times New Roman"/>
          <w:color w:val="000000"/>
          <w:sz w:val="32"/>
          <w:szCs w:val="32"/>
          <w:highlight w:val="none"/>
          <w:lang w:val="en-US" w:eastAsia="zh-CN"/>
        </w:rPr>
        <w:t>中标价的10%（以银行转账方式全额提交），中标通知书下达后5个工作日之内必须缴纳履约保证金，否则视为自动放弃中标资格。</w:t>
      </w:r>
    </w:p>
    <w:p w14:paraId="260ABB4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560" w:firstLineChars="200"/>
        <w:jc w:val="left"/>
        <w:textAlignment w:val="baseline"/>
        <w:rPr>
          <w:rFonts w:hint="eastAsia" w:ascii="黑体" w:hAnsi="宋体" w:eastAsia="黑体" w:cs="黑体"/>
          <w:b w:val="0"/>
          <w:bCs w:val="0"/>
          <w:i w:val="0"/>
          <w:iCs w:val="0"/>
          <w:caps w:val="0"/>
          <w:color w:val="333333"/>
          <w:spacing w:val="0"/>
          <w:sz w:val="28"/>
          <w:szCs w:val="28"/>
          <w:shd w:val="clear" w:fill="FFFFFF"/>
          <w:vertAlign w:val="baseline"/>
        </w:rPr>
      </w:pPr>
      <w:r>
        <w:rPr>
          <w:rFonts w:hint="eastAsia" w:ascii="黑体" w:hAnsi="宋体" w:eastAsia="黑体" w:cs="黑体"/>
          <w:b w:val="0"/>
          <w:bCs w:val="0"/>
          <w:i w:val="0"/>
          <w:iCs w:val="0"/>
          <w:caps w:val="0"/>
          <w:color w:val="333333"/>
          <w:spacing w:val="0"/>
          <w:sz w:val="28"/>
          <w:szCs w:val="28"/>
          <w:shd w:val="clear" w:fill="FFFFFF"/>
          <w:vertAlign w:val="baseline"/>
        </w:rPr>
        <w:t>九、报名方式</w:t>
      </w:r>
    </w:p>
    <w:p w14:paraId="4BB398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w:t>
      </w:r>
      <w:r>
        <w:rPr>
          <w:rFonts w:hint="default" w:ascii="Times New Roman" w:hAnsi="Times New Roman" w:eastAsia="仿宋_GB2312" w:cs="Times New Roman"/>
          <w:kern w:val="2"/>
          <w:sz w:val="32"/>
          <w:szCs w:val="32"/>
          <w:lang w:val="en-US" w:eastAsia="zh-CN" w:bidi="ar-SA"/>
        </w:rPr>
        <w:t>报名时间：投标人需在2026 年</w:t>
      </w: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23</w:t>
      </w:r>
      <w:r>
        <w:rPr>
          <w:rFonts w:hint="default" w:ascii="Times New Roman" w:hAnsi="Times New Roman" w:eastAsia="仿宋_GB2312" w:cs="Times New Roman"/>
          <w:kern w:val="2"/>
          <w:sz w:val="32"/>
          <w:szCs w:val="32"/>
          <w:lang w:val="en-US" w:eastAsia="zh-CN" w:bidi="ar-SA"/>
        </w:rPr>
        <w:t>日上午9：00至2026 年</w:t>
      </w: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28</w:t>
      </w:r>
      <w:r>
        <w:rPr>
          <w:rFonts w:hint="default" w:ascii="Times New Roman" w:hAnsi="Times New Roman" w:eastAsia="仿宋_GB2312" w:cs="Times New Roman"/>
          <w:kern w:val="2"/>
          <w:sz w:val="32"/>
          <w:szCs w:val="32"/>
          <w:lang w:val="en-US" w:eastAsia="zh-CN" w:bidi="ar-SA"/>
        </w:rPr>
        <w:t>日17时00 分（北京时间）期间，完成网上报名操作。</w:t>
      </w:r>
    </w:p>
    <w:p w14:paraId="6A2349B1">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w:t>
      </w:r>
      <w:r>
        <w:rPr>
          <w:rFonts w:hint="default" w:ascii="Times New Roman" w:hAnsi="Times New Roman" w:eastAsia="仿宋_GB2312" w:cs="Times New Roman"/>
          <w:kern w:val="2"/>
          <w:sz w:val="32"/>
          <w:szCs w:val="32"/>
          <w:lang w:val="en-US" w:eastAsia="zh-CN" w:bidi="ar-SA"/>
        </w:rPr>
        <w:t>报名及文件获取平台：登录内江市公共资源交易中心资中县分中心网站（网址：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）进行注册，注册登录账号后方可报名、下载招标文件等。报名资格不得转让。</w:t>
      </w:r>
    </w:p>
    <w:p w14:paraId="78839536">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w:t>
      </w:r>
      <w:r>
        <w:rPr>
          <w:rFonts w:hint="default" w:ascii="Times New Roman" w:hAnsi="Times New Roman" w:eastAsia="仿宋_GB2312" w:cs="Times New Roman"/>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7281E6A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w:t>
      </w:r>
      <w:r>
        <w:rPr>
          <w:rFonts w:hint="default" w:ascii="Times New Roman" w:hAnsi="Times New Roman" w:eastAsia="仿宋_GB2312" w:cs="Times New Roman"/>
          <w:kern w:val="2"/>
          <w:sz w:val="32"/>
          <w:szCs w:val="32"/>
          <w:lang w:val="en-US" w:eastAsia="zh-CN" w:bidi="ar-SA"/>
        </w:rPr>
        <w:t>会员注册操作步骤如下：</w:t>
      </w:r>
    </w:p>
    <w:p w14:paraId="3A02D03C">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（1）登录内江市公共资源交易中心资中县分中心网站（网址：</w:t>
      </w:r>
      <w:r>
        <w:rPr>
          <w:rFonts w:hint="default" w:ascii="Times New Roman" w:hAnsi="Times New Roman" w:eastAsia="仿宋_GB2312" w:cs="Times New Roman"/>
          <w:kern w:val="2"/>
          <w:sz w:val="32"/>
          <w:szCs w:val="32"/>
          <w:lang w:val="en-US" w:eastAsia="zh-CN" w:bidi="ar-SA"/>
        </w:rPr>
        <w:fldChar w:fldCharType="begin"/>
      </w:r>
      <w:r>
        <w:rPr>
          <w:rFonts w:hint="default" w:ascii="Times New Roman" w:hAnsi="Times New Roman" w:eastAsia="仿宋_GB2312" w:cs="Times New Roman"/>
          <w:kern w:val="2"/>
          <w:sz w:val="32"/>
          <w:szCs w:val="32"/>
          <w:lang w:val="en-US" w:eastAsia="zh-CN" w:bidi="ar-SA"/>
        </w:rPr>
        <w:instrText xml:space="preserve"> HYPERLINK "https://www.zzjyzx.org.cn/" </w:instrText>
      </w:r>
      <w:r>
        <w:rPr>
          <w:rFonts w:hint="default" w:ascii="Times New Roman" w:hAnsi="Times New Roman" w:eastAsia="仿宋_GB2312" w:cs="Times New Roman"/>
          <w:kern w:val="2"/>
          <w:sz w:val="32"/>
          <w:szCs w:val="32"/>
          <w:lang w:val="en-US" w:eastAsia="zh-CN" w:bidi="ar-SA"/>
        </w:rPr>
        <w:fldChar w:fldCharType="separate"/>
      </w:r>
      <w:r>
        <w:rPr>
          <w:rFonts w:hint="default" w:ascii="Times New Roman" w:hAnsi="Times New Roman" w:eastAsia="仿宋_GB2312" w:cs="Times New Roman"/>
          <w:kern w:val="2"/>
          <w:sz w:val="32"/>
          <w:szCs w:val="32"/>
          <w:lang w:val="en-US" w:eastAsia="zh-CN" w:bidi="ar-SA"/>
        </w:rPr>
        <w:t>www.zzjyzx.org.cn</w:t>
      </w:r>
      <w:r>
        <w:rPr>
          <w:rFonts w:hint="default" w:ascii="Times New Roman" w:hAnsi="Times New Roman" w:eastAsia="仿宋_GB2312" w:cs="Times New Roman"/>
          <w:kern w:val="2"/>
          <w:sz w:val="32"/>
          <w:szCs w:val="32"/>
          <w:lang w:val="en-US" w:eastAsia="zh-CN" w:bidi="ar-SA"/>
        </w:rPr>
        <w:fldChar w:fldCharType="end"/>
      </w:r>
      <w:r>
        <w:rPr>
          <w:rFonts w:hint="default" w:ascii="Times New Roman" w:hAnsi="Times New Roman" w:eastAsia="仿宋_GB2312" w:cs="Times New Roman"/>
          <w:kern w:val="2"/>
          <w:sz w:val="32"/>
          <w:szCs w:val="32"/>
          <w:lang w:val="en-US" w:eastAsia="zh-CN" w:bidi="ar-SA"/>
        </w:rPr>
        <w:t>）首页，进入“注册/登录”栏进行注册；</w:t>
      </w:r>
    </w:p>
    <w:p w14:paraId="16E74A50">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（2）注册/登录及报名具体流程和办法，请参看“办事指南”中的《国企采购投标人企业信息注册和文件领取手册》。</w:t>
      </w:r>
    </w:p>
    <w:p w14:paraId="212DADBA">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（3）平台技术咨询电话：0832-2022570  </w:t>
      </w:r>
    </w:p>
    <w:p w14:paraId="44DC6B8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（五）开标时间：2026年</w:t>
      </w: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月</w:t>
      </w:r>
      <w:r>
        <w:rPr>
          <w:rFonts w:hint="eastAsia" w:ascii="Times New Roman" w:hAnsi="Times New Roman" w:eastAsia="仿宋_GB2312" w:cs="Times New Roman"/>
          <w:kern w:val="2"/>
          <w:sz w:val="32"/>
          <w:szCs w:val="32"/>
          <w:lang w:val="en-US" w:eastAsia="zh-CN" w:bidi="ar-SA"/>
        </w:rPr>
        <w:t>30</w:t>
      </w:r>
      <w:bookmarkStart w:id="0" w:name="_GoBack"/>
      <w:bookmarkEnd w:id="0"/>
      <w:r>
        <w:rPr>
          <w:rFonts w:hint="default" w:ascii="Times New Roman" w:hAnsi="Times New Roman" w:eastAsia="仿宋_GB2312" w:cs="Times New Roman"/>
          <w:kern w:val="2"/>
          <w:sz w:val="32"/>
          <w:szCs w:val="32"/>
          <w:lang w:val="en-US" w:eastAsia="zh-CN" w:bidi="ar-SA"/>
        </w:rPr>
        <w:t>日上午9：30</w:t>
      </w:r>
    </w:p>
    <w:p w14:paraId="10300C94">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（六）开标地点：资中县公共资源交易中心(资中县水南镇资州大道南二段312号-A区还房2号商业楼4楼)。</w:t>
      </w:r>
    </w:p>
    <w:p w14:paraId="63F5989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（七）招标人咨询电话：0832-6222622</w:t>
      </w:r>
    </w:p>
    <w:p w14:paraId="4288BED2">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color w:val="FF0000"/>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（八）招标文件工本费200元，需于报名期间通过银行转账的方式转至以下账户。</w:t>
      </w:r>
    </w:p>
    <w:p w14:paraId="48F794DF">
      <w:pPr>
        <w:ind w:firstLine="640" w:firstLineChars="200"/>
        <w:jc w:val="left"/>
        <w:rPr>
          <w:rFonts w:hint="default" w:ascii="Times New Roman" w:hAnsi="Times New Roman" w:cs="Times New Roman"/>
          <w:sz w:val="32"/>
          <w:szCs w:val="32"/>
          <w:lang w:val="en-US" w:eastAsia="zh-CN"/>
        </w:rPr>
      </w:pPr>
      <w:r>
        <w:rPr>
          <w:rFonts w:hint="default" w:ascii="Times New Roman" w:hAnsi="Times New Roman" w:eastAsia="仿宋_GB2312" w:cs="Times New Roman"/>
          <w:kern w:val="2"/>
          <w:sz w:val="32"/>
          <w:szCs w:val="32"/>
          <w:lang w:val="en-US" w:eastAsia="zh-CN" w:bidi="ar-SA"/>
        </w:rPr>
        <w:t>账户名称：内江市公共资源交易中心资中县分中心</w:t>
      </w:r>
    </w:p>
    <w:p w14:paraId="680C0AE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开户账号：</w:t>
      </w:r>
      <w:r>
        <w:rPr>
          <w:rFonts w:hint="default" w:ascii="Times New Roman" w:hAnsi="Times New Roman" w:cs="Times New Roman"/>
          <w:sz w:val="32"/>
          <w:szCs w:val="32"/>
          <w:lang w:val="en-US" w:eastAsia="zh-CN"/>
        </w:rPr>
        <w:t>117202225819</w:t>
      </w:r>
    </w:p>
    <w:p w14:paraId="5B2C66AF">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开户银行：中国银行资中支行营业部</w:t>
      </w:r>
    </w:p>
    <w:p w14:paraId="0CE5A8DB">
      <w:pPr>
        <w:ind w:firstLine="640" w:firstLineChars="200"/>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（九）投标诚意金缴纳方式 ：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投标诚意金的，视为投标诚意金缴纳无效。</w:t>
      </w:r>
    </w:p>
    <w:p w14:paraId="7E3DE7AD">
      <w:pPr>
        <w:jc w:val="left"/>
        <w:rPr>
          <w:rFonts w:hint="default" w:ascii="Times New Roman" w:hAnsi="Times New Roman" w:cs="Times New Roman"/>
          <w:b/>
          <w:bCs/>
          <w:sz w:val="32"/>
          <w:szCs w:val="32"/>
          <w:lang w:val="en-US" w:eastAsia="zh-CN"/>
        </w:rPr>
      </w:pPr>
      <w:r>
        <w:rPr>
          <w:rFonts w:hint="default" w:ascii="Times New Roman" w:hAnsi="Times New Roman" w:eastAsia="宋体" w:cs="Times New Roman"/>
          <w:b/>
          <w:bCs/>
          <w:color w:val="000000"/>
          <w:sz w:val="32"/>
          <w:szCs w:val="32"/>
          <w:shd w:val="clear" w:fill="FFFFFF"/>
          <w:vertAlign w:val="baseline"/>
        </w:rPr>
        <w:t>注：</w:t>
      </w:r>
      <w:r>
        <w:rPr>
          <w:rFonts w:hint="default" w:ascii="Times New Roman" w:hAnsi="Times New Roman" w:eastAsia="宋体" w:cs="Times New Roman"/>
          <w:b/>
          <w:bCs/>
          <w:color w:val="000000"/>
          <w:sz w:val="32"/>
          <w:szCs w:val="32"/>
          <w:shd w:val="clear" w:fill="FFFFFF"/>
          <w:vertAlign w:val="baseline"/>
          <w:lang w:val="en-US" w:eastAsia="zh-CN"/>
        </w:rPr>
        <w:t>招标文件工本费及投标诚意金需备注项目名称、标段、金额。</w:t>
      </w:r>
      <w:r>
        <w:rPr>
          <w:rFonts w:hint="default" w:ascii="Times New Roman" w:hAnsi="Times New Roman" w:cs="Times New Roman"/>
          <w:b/>
          <w:bCs/>
          <w:sz w:val="32"/>
          <w:szCs w:val="32"/>
          <w:lang w:val="en-US" w:eastAsia="zh-CN"/>
        </w:rPr>
        <w:t>以便交易中心系统收取诚意金。</w:t>
      </w:r>
    </w:p>
    <w:p w14:paraId="04232DB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320" w:firstLineChars="100"/>
        <w:jc w:val="left"/>
        <w:textAlignment w:val="baseline"/>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lang w:val="en-US" w:eastAsia="zh-CN"/>
        </w:rPr>
        <w:t>十、联系方式</w:t>
      </w:r>
    </w:p>
    <w:p w14:paraId="24955517">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招标人：四川船城博润建设有限责任公司</w:t>
      </w:r>
    </w:p>
    <w:p w14:paraId="0204D36B">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  址：四川省资中县水南镇凤翔东路2号</w:t>
      </w:r>
    </w:p>
    <w:p w14:paraId="186CE50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联系人：林女士</w:t>
      </w:r>
    </w:p>
    <w:p w14:paraId="686A83A9">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30" w:lineRule="exact"/>
        <w:ind w:left="0" w:right="0" w:firstLine="640" w:firstLineChars="2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电  话：13619002033</w:t>
      </w:r>
    </w:p>
    <w:p w14:paraId="43A99B4E">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四川船城博润建设有限责任公司</w:t>
      </w:r>
    </w:p>
    <w:p w14:paraId="2B70543B">
      <w:pPr>
        <w:pStyle w:val="6"/>
        <w:keepNext w:val="0"/>
        <w:keepLines w:val="0"/>
        <w:pageBreakBefore w:val="0"/>
        <w:widowControl/>
        <w:suppressLineNumbers w:val="0"/>
        <w:kinsoku/>
        <w:wordWrap/>
        <w:overflowPunct/>
        <w:topLinePunct w:val="0"/>
        <w:autoSpaceDE/>
        <w:autoSpaceDN/>
        <w:bidi w:val="0"/>
        <w:spacing w:before="0" w:beforeAutospacing="0" w:after="0" w:afterAutospacing="0" w:line="580" w:lineRule="exact"/>
        <w:ind w:left="0" w:right="0" w:firstLine="640"/>
        <w:jc w:val="right"/>
        <w:textAlignment w:val="auto"/>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               2026年</w:t>
      </w:r>
      <w:r>
        <w:rPr>
          <w:rFonts w:hint="eastAsia" w:ascii="Times New Roman" w:hAnsi="Times New Roman" w:eastAsia="仿宋_GB2312" w:cs="Times New Roman"/>
          <w:color w:val="000000"/>
          <w:kern w:val="2"/>
          <w:sz w:val="32"/>
          <w:szCs w:val="32"/>
          <w:highlight w:val="none"/>
          <w:lang w:val="en-US" w:eastAsia="zh-CN" w:bidi="ar-SA"/>
        </w:rPr>
        <w:t>9</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22</w:t>
      </w:r>
      <w:r>
        <w:rPr>
          <w:rFonts w:hint="default" w:ascii="Times New Roman" w:hAnsi="Times New Roman" w:eastAsia="仿宋_GB2312" w:cs="Times New Roman"/>
          <w:color w:val="000000"/>
          <w:kern w:val="2"/>
          <w:sz w:val="32"/>
          <w:szCs w:val="32"/>
          <w:highlight w:val="none"/>
          <w:lang w:val="en-US" w:eastAsia="zh-CN" w:bidi="ar-SA"/>
        </w:rPr>
        <w:t>日</w:t>
      </w:r>
    </w:p>
    <w:p w14:paraId="715ECA0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bidi w:val="0"/>
        <w:spacing w:before="0" w:beforeAutospacing="0" w:after="0" w:afterAutospacing="0" w:line="580" w:lineRule="exact"/>
        <w:ind w:right="0" w:firstLine="560" w:firstLineChars="200"/>
        <w:jc w:val="left"/>
        <w:textAlignment w:val="baseline"/>
        <w:rPr>
          <w:rFonts w:hint="default" w:ascii="黑体" w:hAnsi="宋体" w:eastAsia="黑体" w:cs="黑体"/>
          <w:b w:val="0"/>
          <w:bCs w:val="0"/>
          <w:i w:val="0"/>
          <w:iCs w:val="0"/>
          <w:caps w:val="0"/>
          <w:color w:val="333333"/>
          <w:spacing w:val="0"/>
          <w:sz w:val="28"/>
          <w:szCs w:val="28"/>
          <w:shd w:val="clear" w:fill="FFFFFF"/>
          <w:vertAlign w:val="baseline"/>
        </w:rPr>
      </w:pPr>
    </w:p>
    <w:sectPr>
      <w:footerReference r:id="rId3" w:type="default"/>
      <w:pgSz w:w="11906" w:h="16838"/>
      <w:pgMar w:top="1440" w:right="1803" w:bottom="1440" w:left="1803" w:header="851" w:footer="992" w:gutter="0"/>
      <w:pgNumType w:fmt="numberInDash"/>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BC2CB56-D872-4063-A9C4-9204AAE91B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embedRegular r:id="rId2" w:fontKey="{818B50A0-84FE-4A54-8EEE-6AF65BDD30E7}"/>
  </w:font>
  <w:font w:name="仿宋">
    <w:panose1 w:val="02010609060101010101"/>
    <w:charset w:val="86"/>
    <w:family w:val="auto"/>
    <w:pitch w:val="default"/>
    <w:sig w:usb0="800002BF" w:usb1="38CF7CFA" w:usb2="00000016" w:usb3="00000000" w:csb0="00040001" w:csb1="00000000"/>
    <w:embedRegular r:id="rId3" w:fontKey="{E57CA34A-3663-4F2F-88B7-149F1FC19873}"/>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850D9E">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0487A6">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0487A6">
                    <w:pPr>
                      <w:pStyle w:val="4"/>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245AA4"/>
    <w:multiLevelType w:val="singleLevel"/>
    <w:tmpl w:val="6B245AA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JjNDA3MWM0ZDc4ZTM0NGYyMjY2ZTVmZDI1M2JmMDAifQ=="/>
    <w:docVar w:name="KSO_WPS_MARK_KEY" w:val="c41490d2-2a29-4798-98d7-2ee56cdca8a6"/>
  </w:docVars>
  <w:rsids>
    <w:rsidRoot w:val="6ACA4DD5"/>
    <w:rsid w:val="0732424B"/>
    <w:rsid w:val="073A029F"/>
    <w:rsid w:val="0842480A"/>
    <w:rsid w:val="0C1B5A9E"/>
    <w:rsid w:val="0EAC1927"/>
    <w:rsid w:val="0FAF31E6"/>
    <w:rsid w:val="11AA333A"/>
    <w:rsid w:val="12DC63E6"/>
    <w:rsid w:val="12DE4C99"/>
    <w:rsid w:val="14A032F1"/>
    <w:rsid w:val="154A2F50"/>
    <w:rsid w:val="1A1A6751"/>
    <w:rsid w:val="1C2C011E"/>
    <w:rsid w:val="1CFC30C5"/>
    <w:rsid w:val="20EA20C1"/>
    <w:rsid w:val="22937029"/>
    <w:rsid w:val="22EE6899"/>
    <w:rsid w:val="232170A7"/>
    <w:rsid w:val="24CC572F"/>
    <w:rsid w:val="277A4DFC"/>
    <w:rsid w:val="2A454016"/>
    <w:rsid w:val="2C620271"/>
    <w:rsid w:val="2DDD6519"/>
    <w:rsid w:val="2EF779E0"/>
    <w:rsid w:val="304026EA"/>
    <w:rsid w:val="313B4438"/>
    <w:rsid w:val="34BF2BBB"/>
    <w:rsid w:val="34D1273F"/>
    <w:rsid w:val="36F05E22"/>
    <w:rsid w:val="376A3B31"/>
    <w:rsid w:val="38224F20"/>
    <w:rsid w:val="39F07E66"/>
    <w:rsid w:val="3A1C0AAF"/>
    <w:rsid w:val="3DDA4229"/>
    <w:rsid w:val="3E502B93"/>
    <w:rsid w:val="44E52C27"/>
    <w:rsid w:val="451E6ABE"/>
    <w:rsid w:val="494E06B8"/>
    <w:rsid w:val="4E122A5B"/>
    <w:rsid w:val="50485D02"/>
    <w:rsid w:val="50DF3D87"/>
    <w:rsid w:val="51AA5C87"/>
    <w:rsid w:val="51AF590D"/>
    <w:rsid w:val="53C67B32"/>
    <w:rsid w:val="54163583"/>
    <w:rsid w:val="55844FFF"/>
    <w:rsid w:val="56A5357B"/>
    <w:rsid w:val="58243B1A"/>
    <w:rsid w:val="5A9226B5"/>
    <w:rsid w:val="5AD70CD6"/>
    <w:rsid w:val="5FC80DDA"/>
    <w:rsid w:val="67873FBF"/>
    <w:rsid w:val="69004F74"/>
    <w:rsid w:val="6ACA4DD5"/>
    <w:rsid w:val="6B190FA1"/>
    <w:rsid w:val="6BB838E4"/>
    <w:rsid w:val="6F904395"/>
    <w:rsid w:val="6FD40227"/>
    <w:rsid w:val="703504A5"/>
    <w:rsid w:val="716A342D"/>
    <w:rsid w:val="717E1A27"/>
    <w:rsid w:val="72C12DB5"/>
    <w:rsid w:val="72FD0776"/>
    <w:rsid w:val="73205BBA"/>
    <w:rsid w:val="74133A04"/>
    <w:rsid w:val="756028DC"/>
    <w:rsid w:val="756B5E6B"/>
    <w:rsid w:val="75C335B1"/>
    <w:rsid w:val="77A8071D"/>
    <w:rsid w:val="77DC06BE"/>
    <w:rsid w:val="7CB83D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First Indent"/>
    <w:basedOn w:val="2"/>
    <w:unhideWhenUsed/>
    <w:qFormat/>
    <w:uiPriority w:val="99"/>
    <w:pPr>
      <w:tabs>
        <w:tab w:val="left" w:pos="0"/>
      </w:tabs>
      <w:ind w:firstLine="420" w:firstLineChars="1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9">
    <w:name w:val="Strong"/>
    <w:basedOn w:val="8"/>
    <w:qFormat/>
    <w:uiPriority w:val="0"/>
  </w:style>
  <w:style w:type="character" w:styleId="10">
    <w:name w:val="FollowedHyperlink"/>
    <w:basedOn w:val="8"/>
    <w:qFormat/>
    <w:uiPriority w:val="0"/>
    <w:rPr>
      <w:color w:val="800080"/>
      <w:u w:val="none"/>
    </w:rPr>
  </w:style>
  <w:style w:type="character" w:styleId="11">
    <w:name w:val="Emphasis"/>
    <w:basedOn w:val="8"/>
    <w:qFormat/>
    <w:uiPriority w:val="0"/>
  </w:style>
  <w:style w:type="character" w:styleId="12">
    <w:name w:val="HTML Definition"/>
    <w:basedOn w:val="8"/>
    <w:qFormat/>
    <w:uiPriority w:val="0"/>
  </w:style>
  <w:style w:type="character" w:styleId="13">
    <w:name w:val="HTML Typewriter"/>
    <w:basedOn w:val="8"/>
    <w:qFormat/>
    <w:uiPriority w:val="0"/>
    <w:rPr>
      <w:rFonts w:hint="default" w:ascii="monospace" w:hAnsi="monospace" w:eastAsia="monospace" w:cs="monospace"/>
      <w:sz w:val="20"/>
    </w:rPr>
  </w:style>
  <w:style w:type="character" w:styleId="14">
    <w:name w:val="HTML Acronym"/>
    <w:basedOn w:val="8"/>
    <w:qFormat/>
    <w:uiPriority w:val="0"/>
  </w:style>
  <w:style w:type="character" w:styleId="15">
    <w:name w:val="HTML Variable"/>
    <w:basedOn w:val="8"/>
    <w:qFormat/>
    <w:uiPriority w:val="0"/>
  </w:style>
  <w:style w:type="character" w:styleId="16">
    <w:name w:val="Hyperlink"/>
    <w:basedOn w:val="8"/>
    <w:qFormat/>
    <w:uiPriority w:val="0"/>
    <w:rPr>
      <w:color w:val="0000FF"/>
      <w:u w:val="none"/>
    </w:rPr>
  </w:style>
  <w:style w:type="character" w:styleId="17">
    <w:name w:val="HTML Code"/>
    <w:basedOn w:val="8"/>
    <w:qFormat/>
    <w:uiPriority w:val="0"/>
    <w:rPr>
      <w:rFonts w:ascii="monospace" w:hAnsi="monospace" w:eastAsia="monospace" w:cs="monospace"/>
      <w:sz w:val="20"/>
    </w:rPr>
  </w:style>
  <w:style w:type="character" w:styleId="18">
    <w:name w:val="HTML Cite"/>
    <w:basedOn w:val="8"/>
    <w:qFormat/>
    <w:uiPriority w:val="0"/>
  </w:style>
  <w:style w:type="character" w:styleId="19">
    <w:name w:val="HTML Keyboard"/>
    <w:basedOn w:val="8"/>
    <w:qFormat/>
    <w:uiPriority w:val="0"/>
    <w:rPr>
      <w:rFonts w:hint="default" w:ascii="monospace" w:hAnsi="monospace" w:eastAsia="monospace" w:cs="monospace"/>
      <w:sz w:val="20"/>
    </w:rPr>
  </w:style>
  <w:style w:type="character" w:styleId="20">
    <w:name w:val="HTML Sample"/>
    <w:basedOn w:val="8"/>
    <w:qFormat/>
    <w:uiPriority w:val="0"/>
    <w:rPr>
      <w:rFonts w:hint="default" w:ascii="monospace" w:hAnsi="monospace" w:eastAsia="monospace" w:cs="monospace"/>
    </w:rPr>
  </w:style>
  <w:style w:type="paragraph" w:customStyle="1" w:styleId="21">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1494</Words>
  <Characters>1636</Characters>
  <Lines>0</Lines>
  <Paragraphs>0</Paragraphs>
  <TotalTime>2</TotalTime>
  <ScaleCrop>false</ScaleCrop>
  <LinksUpToDate>false</LinksUpToDate>
  <CharactersWithSpaces>1664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2025-01-21T08:27:00Z</dcterms:created>
  <dc:creator>周志超</dc:creator>
  <cp:lastModifiedBy>紫羚</cp:lastModifiedBy>
  <cp:lastPrinted>2025-07-31T08:09:00Z</cp:lastPrinted>
  <dcterms:modified xsi:type="dcterms:W3CDTF">2026-09-22T07:59:36Z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824698EC728546ECA0F157867B157D12_13</vt:lpwstr>
  </property>
  <property fmtid="{D5CDD505-2E9C-101B-9397-08002B2CF9AE}" pid="4" name="KSOTemplateDocerSaveRecord">
    <vt:lpwstr>eyJoZGlkIjoiMjM1YTI2MDg0YzI0NjE0YmFlOWQ0ZTM4Mzk0YjViMGYiLCJ1c2VySWQiOiIzMDYzMjA3ODUifQ==</vt:lpwstr>
  </property>
</Properties>
</file>