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7E7EA">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textAlignment w:val="auto"/>
        <w:rPr>
          <w:rFonts w:hint="default" w:ascii="Times New Roman" w:hAnsi="Times New Roman" w:eastAsia="宋体" w:cs="Times New Roman"/>
          <w:b/>
          <w:bCs/>
          <w:color w:val="000000"/>
          <w:kern w:val="2"/>
          <w:sz w:val="44"/>
          <w:szCs w:val="44"/>
          <w:lang w:val="en-US" w:eastAsia="zh-CN" w:bidi="ar"/>
        </w:rPr>
      </w:pPr>
      <w:r>
        <w:rPr>
          <w:rFonts w:hint="default" w:ascii="Times New Roman" w:hAnsi="Times New Roman" w:eastAsia="宋体" w:cs="Times New Roman"/>
          <w:b/>
          <w:bCs/>
          <w:color w:val="000000"/>
          <w:kern w:val="2"/>
          <w:sz w:val="44"/>
          <w:szCs w:val="44"/>
          <w:lang w:val="en-US" w:eastAsia="zh-CN" w:bidi="ar"/>
        </w:rPr>
        <w:t>四川船城博润建设有限责任公司</w:t>
      </w:r>
    </w:p>
    <w:p w14:paraId="7FA7CBB2">
      <w:pPr>
        <w:adjustRightInd w:val="0"/>
        <w:snapToGrid w:val="0"/>
        <w:spacing w:line="580" w:lineRule="exact"/>
        <w:jc w:val="center"/>
        <w:rPr>
          <w:rFonts w:hint="default" w:ascii="Times New Roman" w:hAnsi="Times New Roman" w:eastAsia="宋体" w:cs="Times New Roman"/>
          <w:b/>
          <w:bCs/>
          <w:color w:val="000000"/>
          <w:kern w:val="2"/>
          <w:sz w:val="44"/>
          <w:szCs w:val="44"/>
          <w:lang w:val="en-US" w:eastAsia="zh-CN" w:bidi="ar"/>
        </w:rPr>
      </w:pPr>
      <w:r>
        <w:rPr>
          <w:rFonts w:hint="default" w:ascii="Times New Roman" w:hAnsi="Times New Roman" w:eastAsia="宋体" w:cs="Times New Roman"/>
          <w:b/>
          <w:bCs/>
          <w:color w:val="000000"/>
          <w:kern w:val="2"/>
          <w:sz w:val="44"/>
          <w:szCs w:val="44"/>
          <w:lang w:val="en-US" w:eastAsia="zh-CN" w:bidi="ar"/>
        </w:rPr>
        <w:t>资中县生活垃圾转运体系建设项目（一期）二阶段劳务分包招标公告</w:t>
      </w:r>
    </w:p>
    <w:p w14:paraId="63A477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30" w:lineRule="exact"/>
        <w:ind w:left="0" w:right="0" w:firstLine="482" w:firstLineChars="200"/>
        <w:jc w:val="right"/>
        <w:rPr>
          <w:rFonts w:hint="default" w:ascii="Times New Roman" w:hAnsi="Times New Roman" w:cs="Times New Roman"/>
          <w:lang w:val="en-US" w:eastAsia="zh-CN"/>
        </w:rPr>
      </w:pPr>
      <w:r>
        <w:rPr>
          <w:rFonts w:hint="default" w:ascii="Times New Roman" w:hAnsi="Times New Roman" w:eastAsia="宋体" w:cs="Times New Roman"/>
          <w:b/>
          <w:bCs/>
          <w:color w:val="000000"/>
          <w:kern w:val="2"/>
          <w:sz w:val="24"/>
          <w:szCs w:val="24"/>
          <w:lang w:val="en-US" w:eastAsia="zh-CN" w:bidi="ar"/>
        </w:rPr>
        <w:t>编号：船城博润2026-1</w:t>
      </w:r>
      <w:r>
        <w:rPr>
          <w:rFonts w:hint="eastAsia" w:ascii="Times New Roman" w:hAnsi="Times New Roman" w:eastAsia="宋体" w:cs="Times New Roman"/>
          <w:b/>
          <w:bCs/>
          <w:color w:val="000000"/>
          <w:kern w:val="2"/>
          <w:sz w:val="24"/>
          <w:szCs w:val="24"/>
          <w:lang w:val="en-US" w:eastAsia="zh-CN" w:bidi="ar"/>
        </w:rPr>
        <w:t>5</w:t>
      </w:r>
    </w:p>
    <w:p w14:paraId="53AA3275">
      <w:pPr>
        <w:keepNext w:val="0"/>
        <w:keepLines w:val="0"/>
        <w:pageBreakBefore w:val="0"/>
        <w:widowControl w:val="0"/>
        <w:numPr>
          <w:ilvl w:val="0"/>
          <w:numId w:val="1"/>
        </w:numPr>
        <w:kinsoku/>
        <w:wordWrap/>
        <w:overflowPunct/>
        <w:topLinePunct w:val="0"/>
        <w:autoSpaceDE/>
        <w:autoSpaceDN/>
        <w:bidi w:val="0"/>
        <w:adjustRightInd w:val="0"/>
        <w:snapToGrid w:val="0"/>
        <w:spacing w:afterAutospacing="0" w:line="580" w:lineRule="exact"/>
        <w:ind w:firstLine="640" w:firstLineChars="200"/>
        <w:jc w:val="both"/>
        <w:textAlignment w:val="auto"/>
        <w:outlineLvl w:val="0"/>
        <w:rPr>
          <w:rFonts w:hint="default" w:ascii="Times New Roman" w:hAnsi="Times New Roman" w:eastAsia="黑体" w:cs="Times New Roman"/>
          <w:b w:val="0"/>
          <w:bCs w:val="0"/>
          <w:color w:val="333333"/>
          <w:sz w:val="32"/>
          <w:szCs w:val="32"/>
          <w:shd w:val="clear" w:fill="FFFFFF"/>
          <w:lang w:val="en-US" w:eastAsia="zh-CN"/>
        </w:rPr>
      </w:pPr>
      <w:r>
        <w:rPr>
          <w:rFonts w:hint="default" w:ascii="Times New Roman" w:hAnsi="Times New Roman" w:eastAsia="黑体" w:cs="Times New Roman"/>
          <w:b w:val="0"/>
          <w:bCs w:val="0"/>
          <w:color w:val="333333"/>
          <w:sz w:val="32"/>
          <w:szCs w:val="32"/>
          <w:shd w:val="clear" w:fill="FFFFFF"/>
        </w:rPr>
        <w:t>项目</w:t>
      </w:r>
      <w:r>
        <w:rPr>
          <w:rFonts w:hint="default" w:ascii="Times New Roman" w:hAnsi="Times New Roman" w:eastAsia="黑体" w:cs="Times New Roman"/>
          <w:b w:val="0"/>
          <w:bCs w:val="0"/>
          <w:color w:val="333333"/>
          <w:sz w:val="32"/>
          <w:szCs w:val="32"/>
          <w:shd w:val="clear" w:fill="FFFFFF"/>
          <w:lang w:val="en-US" w:eastAsia="zh-CN"/>
        </w:rPr>
        <w:t>名称</w:t>
      </w:r>
    </w:p>
    <w:p w14:paraId="7814C298">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580" w:lineRule="exact"/>
        <w:jc w:val="both"/>
        <w:textAlignment w:val="auto"/>
        <w:outlineLvl w:val="0"/>
        <w:rPr>
          <w:rFonts w:hint="default" w:ascii="Times New Roman" w:hAnsi="Times New Roman" w:cs="Times New Roman"/>
          <w:sz w:val="32"/>
          <w:szCs w:val="32"/>
          <w:lang w:val="en-US" w:eastAsia="zh-CN"/>
        </w:rPr>
      </w:pPr>
      <w:r>
        <w:rPr>
          <w:rFonts w:hint="default" w:ascii="Times New Roman" w:hAnsi="Times New Roman" w:eastAsia="黑体" w:cs="Times New Roman"/>
          <w:b w:val="0"/>
          <w:bCs w:val="0"/>
          <w:color w:val="333333"/>
          <w:sz w:val="32"/>
          <w:szCs w:val="32"/>
          <w:shd w:val="clear" w:fill="FFFFFF"/>
          <w:lang w:val="en-US" w:eastAsia="zh-CN"/>
        </w:rPr>
        <w:t xml:space="preserve">   </w:t>
      </w:r>
      <w:r>
        <w:rPr>
          <w:rFonts w:hint="default" w:ascii="Times New Roman" w:hAnsi="Times New Roman" w:eastAsia="仿宋_GB2312" w:cs="Times New Roman"/>
          <w:color w:val="000000"/>
          <w:sz w:val="32"/>
          <w:szCs w:val="32"/>
          <w:lang w:val="en-US" w:eastAsia="zh-CN"/>
        </w:rPr>
        <w:t>资中县生活垃圾转运体系建设项目（一期）二阶段</w:t>
      </w:r>
    </w:p>
    <w:p w14:paraId="54568768">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cs="Times New Roman"/>
          <w:sz w:val="32"/>
          <w:szCs w:val="32"/>
        </w:rPr>
      </w:pPr>
      <w:r>
        <w:rPr>
          <w:rFonts w:hint="default" w:ascii="Times New Roman" w:hAnsi="Times New Roman" w:eastAsia="黑体" w:cs="Times New Roman"/>
          <w:b w:val="0"/>
          <w:bCs w:val="0"/>
          <w:color w:val="333333"/>
          <w:sz w:val="32"/>
          <w:szCs w:val="32"/>
          <w:shd w:val="clear" w:fill="FFFFFF"/>
        </w:rPr>
        <w:t>二</w:t>
      </w:r>
      <w:r>
        <w:rPr>
          <w:rFonts w:hint="default" w:ascii="Times New Roman" w:hAnsi="Times New Roman" w:eastAsia="黑体" w:cs="Times New Roman"/>
          <w:b w:val="0"/>
          <w:bCs w:val="0"/>
          <w:color w:val="333333"/>
          <w:kern w:val="2"/>
          <w:sz w:val="32"/>
          <w:szCs w:val="32"/>
          <w:shd w:val="clear" w:fill="FFFFFF"/>
          <w:lang w:val="en-US" w:eastAsia="zh-CN" w:bidi="ar-SA"/>
        </w:rPr>
        <w:t>、招标人</w:t>
      </w:r>
    </w:p>
    <w:p w14:paraId="01C14F92">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四川船城博润建设有限责任公司</w:t>
      </w:r>
    </w:p>
    <w:p w14:paraId="4E6AE93C">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640" w:leftChars="0" w:right="0" w:rightChars="0"/>
        <w:jc w:val="both"/>
        <w:textAlignment w:val="auto"/>
        <w:rPr>
          <w:rFonts w:hint="default" w:ascii="Times New Roman" w:hAnsi="Times New Roman" w:eastAsia="黑体" w:cs="Times New Roman"/>
          <w:b w:val="0"/>
          <w:bCs w:val="0"/>
          <w:color w:val="333333"/>
          <w:sz w:val="32"/>
          <w:szCs w:val="32"/>
          <w:shd w:val="clear" w:fill="FFFFFF"/>
          <w:lang w:val="en-US" w:eastAsia="zh-CN"/>
        </w:rPr>
      </w:pPr>
      <w:r>
        <w:rPr>
          <w:rFonts w:hint="default" w:ascii="Times New Roman" w:hAnsi="Times New Roman" w:eastAsia="黑体" w:cs="Times New Roman"/>
          <w:b w:val="0"/>
          <w:bCs w:val="0"/>
          <w:color w:val="333333"/>
          <w:sz w:val="32"/>
          <w:szCs w:val="32"/>
          <w:shd w:val="clear" w:fill="FFFFFF"/>
          <w:lang w:val="en-US" w:eastAsia="zh-CN"/>
        </w:rPr>
        <w:t>三、项目地点</w:t>
      </w:r>
    </w:p>
    <w:p w14:paraId="318E1EDC">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10" w:leftChars="0" w:right="0" w:rightChars="0" w:firstLine="640" w:firstLineChars="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sz w:val="32"/>
          <w:szCs w:val="32"/>
          <w:lang w:val="en-US" w:eastAsia="zh-CN"/>
        </w:rPr>
        <w:t>资中县重龙镇、水南镇</w:t>
      </w:r>
    </w:p>
    <w:p w14:paraId="06E94685">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10" w:leftChars="0" w:right="0" w:rightChars="0" w:firstLine="640" w:firstLineChars="0"/>
        <w:jc w:val="both"/>
        <w:textAlignment w:val="auto"/>
        <w:rPr>
          <w:rFonts w:hint="default" w:ascii="Times New Roman" w:hAnsi="Times New Roman" w:eastAsia="黑体" w:cs="Times New Roman"/>
          <w:b w:val="0"/>
          <w:bCs w:val="0"/>
          <w:color w:val="333333"/>
          <w:kern w:val="2"/>
          <w:sz w:val="32"/>
          <w:szCs w:val="32"/>
          <w:shd w:val="clear" w:fill="FFFFFF"/>
          <w:lang w:val="en-US" w:eastAsia="zh-CN" w:bidi="ar-SA"/>
        </w:rPr>
      </w:pPr>
      <w:r>
        <w:rPr>
          <w:rFonts w:hint="default" w:ascii="Times New Roman" w:hAnsi="Times New Roman" w:eastAsia="黑体" w:cs="Times New Roman"/>
          <w:b w:val="0"/>
          <w:bCs w:val="0"/>
          <w:color w:val="333333"/>
          <w:kern w:val="2"/>
          <w:sz w:val="32"/>
          <w:szCs w:val="32"/>
          <w:shd w:val="clear" w:fill="FFFFFF"/>
          <w:lang w:val="en-US" w:eastAsia="zh-CN" w:bidi="ar-SA"/>
        </w:rPr>
        <w:t>四、项目建设主要内容</w:t>
      </w:r>
    </w:p>
    <w:p w14:paraId="4BBE00CB">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新建便民厕所2处（95平方米/处）、提升改造便民厕所1处等</w:t>
      </w:r>
      <w:r>
        <w:rPr>
          <w:rFonts w:hint="eastAsia" w:ascii="Times New Roman" w:hAnsi="Times New Roman" w:eastAsia="仿宋_GB2312" w:cs="Times New Roman"/>
          <w:color w:val="auto"/>
          <w:sz w:val="32"/>
          <w:szCs w:val="32"/>
          <w:lang w:val="en-US" w:eastAsia="zh-CN"/>
        </w:rPr>
        <w:t>。</w:t>
      </w:r>
    </w:p>
    <w:p w14:paraId="5E275032">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640" w:firstLineChars="200"/>
        <w:jc w:val="both"/>
        <w:textAlignment w:val="auto"/>
        <w:rPr>
          <w:rFonts w:hint="default" w:ascii="Times New Roman" w:hAnsi="Times New Roman" w:eastAsia="黑体" w:cs="Times New Roman"/>
          <w:i w:val="0"/>
          <w:iCs w:val="0"/>
          <w:caps w:val="0"/>
          <w:color w:val="333333"/>
          <w:spacing w:val="0"/>
          <w:sz w:val="32"/>
          <w:szCs w:val="32"/>
          <w:shd w:val="clear" w:fill="FFFFFF"/>
          <w:lang w:val="en-US" w:eastAsia="zh-CN"/>
        </w:rPr>
      </w:pPr>
      <w:r>
        <w:rPr>
          <w:rFonts w:hint="default" w:ascii="Times New Roman" w:hAnsi="Times New Roman" w:eastAsia="黑体" w:cs="Times New Roman"/>
          <w:i w:val="0"/>
          <w:iCs w:val="0"/>
          <w:caps w:val="0"/>
          <w:color w:val="333333"/>
          <w:spacing w:val="0"/>
          <w:sz w:val="32"/>
          <w:szCs w:val="32"/>
          <w:shd w:val="clear" w:fill="FFFFFF"/>
          <w:lang w:val="en-US" w:eastAsia="zh-CN"/>
        </w:rPr>
        <w:t>五、</w:t>
      </w:r>
      <w:r>
        <w:rPr>
          <w:rFonts w:hint="default" w:ascii="Times New Roman" w:hAnsi="Times New Roman" w:eastAsia="黑体" w:cs="Times New Roman"/>
          <w:i w:val="0"/>
          <w:iCs w:val="0"/>
          <w:caps w:val="0"/>
          <w:color w:val="333333"/>
          <w:spacing w:val="0"/>
          <w:sz w:val="32"/>
          <w:szCs w:val="32"/>
          <w:shd w:val="clear" w:fill="FFFFFF"/>
        </w:rPr>
        <w:t>项目</w:t>
      </w:r>
      <w:r>
        <w:rPr>
          <w:rFonts w:hint="default" w:ascii="Times New Roman" w:hAnsi="Times New Roman" w:eastAsia="黑体" w:cs="Times New Roman"/>
          <w:i w:val="0"/>
          <w:iCs w:val="0"/>
          <w:caps w:val="0"/>
          <w:color w:val="333333"/>
          <w:spacing w:val="0"/>
          <w:sz w:val="32"/>
          <w:szCs w:val="32"/>
          <w:shd w:val="clear" w:fill="FFFFFF"/>
          <w:lang w:val="en-US" w:eastAsia="zh-CN"/>
        </w:rPr>
        <w:t>建设工期</w:t>
      </w:r>
    </w:p>
    <w:p w14:paraId="4777FADA">
      <w:pPr>
        <w:pStyle w:val="4"/>
        <w:keepNext w:val="0"/>
        <w:keepLines w:val="0"/>
        <w:pageBreakBefore w:val="0"/>
        <w:widowControl w:val="0"/>
        <w:kinsoku/>
        <w:wordWrap/>
        <w:overflowPunct/>
        <w:topLinePunct w:val="0"/>
        <w:autoSpaceDE/>
        <w:autoSpaceDN/>
        <w:bidi w:val="0"/>
        <w:adjustRightInd w:val="0"/>
        <w:snapToGrid w:val="0"/>
        <w:spacing w:after="156" w:afterLines="50" w:line="560" w:lineRule="exact"/>
        <w:ind w:firstLine="640" w:firstLineChars="200"/>
        <w:outlineLvl w:val="1"/>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建设工期为2026年7月-2026年12月（共计150日历天）</w:t>
      </w:r>
    </w:p>
    <w:p w14:paraId="523E4025">
      <w:pPr>
        <w:pStyle w:val="4"/>
        <w:keepNext w:val="0"/>
        <w:keepLines w:val="0"/>
        <w:pageBreakBefore w:val="0"/>
        <w:widowControl w:val="0"/>
        <w:kinsoku/>
        <w:wordWrap/>
        <w:overflowPunct/>
        <w:topLinePunct w:val="0"/>
        <w:autoSpaceDE/>
        <w:autoSpaceDN/>
        <w:bidi w:val="0"/>
        <w:adjustRightInd w:val="0"/>
        <w:snapToGrid w:val="0"/>
        <w:spacing w:after="156" w:afterLines="50" w:line="560" w:lineRule="exact"/>
        <w:ind w:firstLine="640" w:firstLineChars="200"/>
        <w:outlineLvl w:val="1"/>
        <w:rPr>
          <w:rFonts w:hint="default" w:ascii="Times New Roman" w:hAnsi="Times New Roman" w:eastAsia="黑体" w:cs="Times New Roman"/>
          <w:b w:val="0"/>
          <w:bCs w:val="0"/>
          <w:color w:val="333333"/>
          <w:sz w:val="32"/>
          <w:szCs w:val="32"/>
          <w:shd w:val="clear" w:fill="FFFFFF"/>
          <w:lang w:val="en-US" w:eastAsia="zh-CN"/>
        </w:rPr>
      </w:pPr>
      <w:r>
        <w:rPr>
          <w:rFonts w:hint="default" w:ascii="Times New Roman" w:hAnsi="Times New Roman" w:eastAsia="黑体" w:cs="Times New Roman"/>
          <w:i w:val="0"/>
          <w:iCs w:val="0"/>
          <w:caps w:val="0"/>
          <w:color w:val="333333"/>
          <w:spacing w:val="0"/>
          <w:kern w:val="0"/>
          <w:sz w:val="32"/>
          <w:szCs w:val="32"/>
          <w:shd w:val="clear" w:fill="FFFFFF"/>
          <w:lang w:val="en-US" w:eastAsia="zh-CN" w:bidi="ar"/>
        </w:rPr>
        <w:t>六、</w:t>
      </w:r>
      <w:r>
        <w:rPr>
          <w:rFonts w:hint="default" w:ascii="Times New Roman" w:hAnsi="Times New Roman" w:eastAsia="黑体" w:cs="Times New Roman"/>
          <w:b w:val="0"/>
          <w:bCs w:val="0"/>
          <w:color w:val="333333"/>
          <w:sz w:val="32"/>
          <w:szCs w:val="32"/>
          <w:shd w:val="clear" w:fill="FFFFFF"/>
          <w:lang w:val="en-US" w:eastAsia="zh-CN"/>
        </w:rPr>
        <w:t>招标控制价和标段划分 </w:t>
      </w:r>
    </w:p>
    <w:p w14:paraId="755588ED">
      <w:pPr>
        <w:adjustRightInd w:val="0"/>
        <w:snapToGrid w:val="0"/>
        <w:spacing w:line="580" w:lineRule="exact"/>
        <w:ind w:firstLine="640" w:firstLineChars="200"/>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劳务标段招标暂估含税总价约</w:t>
      </w:r>
      <w:r>
        <w:rPr>
          <w:rFonts w:hint="default" w:ascii="Times New Roman" w:hAnsi="Times New Roman" w:eastAsia="仿宋_GB2312" w:cs="Times New Roman"/>
          <w:color w:val="auto"/>
          <w:sz w:val="32"/>
          <w:szCs w:val="32"/>
          <w:lang w:val="en-US" w:eastAsia="zh-CN" w:bidi="ar"/>
        </w:rPr>
        <w:t>114.8</w:t>
      </w:r>
      <w:r>
        <w:rPr>
          <w:rFonts w:hint="default" w:ascii="Times New Roman" w:hAnsi="Times New Roman" w:eastAsia="仿宋_GB2312" w:cs="Times New Roman"/>
          <w:color w:val="auto"/>
          <w:sz w:val="32"/>
          <w:szCs w:val="32"/>
          <w:lang w:bidi="ar"/>
        </w:rPr>
        <w:t>万元（包含辅材及本劳务标段工作内容的安全文明施工费、措施费、管理费按相关规范计取），主要建设内容为：</w:t>
      </w:r>
      <w:r>
        <w:rPr>
          <w:rFonts w:hint="default" w:ascii="Times New Roman" w:hAnsi="Times New Roman" w:eastAsia="仿宋_GB2312" w:cs="Times New Roman"/>
          <w:color w:val="auto"/>
          <w:sz w:val="32"/>
          <w:szCs w:val="32"/>
          <w:lang w:val="en-US" w:eastAsia="zh-CN"/>
        </w:rPr>
        <w:t>新建便民厕所2处、提升改造便民厕所1处</w:t>
      </w:r>
      <w:r>
        <w:rPr>
          <w:rFonts w:hint="default" w:ascii="Times New Roman" w:hAnsi="Times New Roman" w:eastAsia="仿宋_GB2312" w:cs="Times New Roman"/>
          <w:color w:val="auto"/>
          <w:sz w:val="32"/>
          <w:szCs w:val="32"/>
          <w:lang w:val="en-US" w:eastAsia="zh-CN" w:bidi="ar"/>
        </w:rPr>
        <w:t>等（含工程</w:t>
      </w:r>
      <w:r>
        <w:rPr>
          <w:rFonts w:hint="default" w:ascii="Times New Roman" w:hAnsi="Times New Roman" w:eastAsia="仿宋_GB2312" w:cs="Times New Roman"/>
          <w:color w:val="auto"/>
          <w:sz w:val="32"/>
          <w:szCs w:val="32"/>
          <w:lang w:bidi="ar"/>
        </w:rPr>
        <w:t>验收、资料收集及归档</w:t>
      </w:r>
      <w:r>
        <w:rPr>
          <w:rFonts w:hint="default" w:ascii="Times New Roman" w:hAnsi="Times New Roman" w:eastAsia="仿宋_GB2312" w:cs="Times New Roman"/>
          <w:color w:val="auto"/>
          <w:sz w:val="32"/>
          <w:szCs w:val="32"/>
          <w:lang w:val="en-US" w:eastAsia="zh-CN" w:bidi="ar"/>
        </w:rPr>
        <w:t>）</w:t>
      </w:r>
      <w:r>
        <w:rPr>
          <w:rFonts w:hint="default" w:ascii="Times New Roman" w:hAnsi="Times New Roman" w:eastAsia="仿宋_GB2312" w:cs="Times New Roman"/>
          <w:color w:val="auto"/>
          <w:sz w:val="32"/>
          <w:szCs w:val="32"/>
          <w:lang w:bidi="ar"/>
        </w:rPr>
        <w:t>。</w:t>
      </w:r>
    </w:p>
    <w:p w14:paraId="42C554FF">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w:t>
      </w:r>
      <w:r>
        <w:rPr>
          <w:rFonts w:hint="default" w:ascii="Times New Roman" w:hAnsi="Times New Roman" w:eastAsia="仿宋_GB2312" w:cs="Times New Roman"/>
          <w:sz w:val="32"/>
          <w:szCs w:val="32"/>
          <w:lang w:val="en-US" w:eastAsia="zh-CN"/>
        </w:rPr>
        <w:t>劳务标段招标暂估含税总价为114.8万元（含辅材）。劳务分包以财政评审金额下浮10%作为招标控制价，分包投标下浮比率为1%-5%，投标下浮比率不得超过分包最高限价的5%，最终以财政评审金额为准。</w:t>
      </w:r>
    </w:p>
    <w:p w14:paraId="5439CFE1">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color w:val="333333"/>
          <w:sz w:val="32"/>
          <w:szCs w:val="32"/>
          <w:shd w:val="clear" w:fill="FFFFFF"/>
          <w:lang w:val="en-US" w:eastAsia="zh-CN"/>
        </w:rPr>
      </w:pPr>
      <w:r>
        <w:rPr>
          <w:rFonts w:hint="default" w:ascii="Times New Roman" w:hAnsi="Times New Roman" w:eastAsia="黑体" w:cs="Times New Roman"/>
          <w:b w:val="0"/>
          <w:bCs w:val="0"/>
          <w:color w:val="333333"/>
          <w:sz w:val="32"/>
          <w:szCs w:val="32"/>
          <w:shd w:val="clear" w:fill="FFFFFF"/>
          <w:lang w:val="en-US" w:eastAsia="zh-CN"/>
        </w:rPr>
        <w:t>七、</w:t>
      </w:r>
      <w:r>
        <w:rPr>
          <w:rFonts w:hint="default" w:ascii="Times New Roman" w:hAnsi="Times New Roman" w:eastAsia="黑体" w:cs="Times New Roman"/>
          <w:b w:val="0"/>
          <w:bCs w:val="0"/>
          <w:color w:val="333333"/>
          <w:sz w:val="32"/>
          <w:szCs w:val="32"/>
          <w:shd w:val="clear" w:fill="FFFFFF"/>
        </w:rPr>
        <w:t>供应商须提供的资格审查资料</w:t>
      </w:r>
    </w:p>
    <w:p w14:paraId="1668B2E3">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（一）资质要求：</w:t>
      </w:r>
      <w:r>
        <w:rPr>
          <w:rFonts w:hint="eastAsia" w:ascii="仿宋_GB2312" w:hAnsi="仿宋_GB2312" w:eastAsia="仿宋_GB2312" w:cs="仿宋_GB2312"/>
          <w:kern w:val="2"/>
          <w:sz w:val="32"/>
          <w:szCs w:val="32"/>
          <w:lang w:val="en-US" w:eastAsia="zh-CN" w:bidi="ar-SA"/>
        </w:rPr>
        <w:t>投标人应具备独立企业法人资格；具有行政主管部门颁发的施工劳务资质；在经营活动中没有重大违法违规记录。</w:t>
      </w:r>
    </w:p>
    <w:p w14:paraId="5937105F">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（二）业绩要求：无。</w:t>
      </w:r>
    </w:p>
    <w:p w14:paraId="3203FC19">
      <w:pPr>
        <w:keepNext w:val="0"/>
        <w:keepLines w:val="0"/>
        <w:pageBreakBefore w:val="0"/>
        <w:widowControl w:val="0"/>
        <w:kinsoku/>
        <w:wordWrap/>
        <w:overflowPunct/>
        <w:topLinePunct/>
        <w:bidi w:val="0"/>
        <w:adjustRightInd w:val="0"/>
        <w:snapToGrid w:val="0"/>
        <w:spacing w:line="576" w:lineRule="exact"/>
        <w:ind w:firstLine="640"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（三）人员要求：</w:t>
      </w:r>
      <w:r>
        <w:rPr>
          <w:rFonts w:hint="default" w:ascii="Times New Roman" w:hAnsi="Times New Roman" w:eastAsia="仿宋_GB2312" w:cs="Times New Roman"/>
          <w:kern w:val="2"/>
          <w:sz w:val="32"/>
          <w:szCs w:val="32"/>
          <w:lang w:val="en-US" w:eastAsia="zh-CN" w:bidi="ar-SA"/>
        </w:rPr>
        <w:t>配备满足项目施工需要的相应劳务人员及特种作业人员(应持有效特种作业操作证),并承诺管理团队在后期实施过程中满足劳务施工需要。</w:t>
      </w:r>
      <w:r>
        <w:rPr>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sz w:val="32"/>
          <w:szCs w:val="32"/>
          <w:highlight w:val="none"/>
          <w:lang w:val="en-US" w:eastAsia="zh-CN"/>
        </w:rPr>
        <w:t xml:space="preserve">    </w:t>
      </w:r>
    </w:p>
    <w:p w14:paraId="3FAEEFAF">
      <w:pPr>
        <w:pStyle w:val="2"/>
        <w:spacing w:line="240" w:lineRule="auto"/>
        <w:ind w:right="0" w:firstLine="640" w:firstLineChars="200"/>
        <w:rPr>
          <w:rFonts w:hint="default" w:ascii="Times New Roman" w:hAnsi="Times New Roman" w:eastAsia="黑体" w:cs="Times New Roman"/>
          <w:b w:val="0"/>
          <w:bCs w:val="0"/>
          <w:i w:val="0"/>
          <w:iCs w:val="0"/>
          <w:caps w:val="0"/>
          <w:color w:val="333333"/>
          <w:spacing w:val="0"/>
          <w:sz w:val="32"/>
          <w:szCs w:val="32"/>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诚意金和履约保证金</w:t>
      </w:r>
    </w:p>
    <w:p w14:paraId="1CC8F7B4">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kern w:val="0"/>
          <w:sz w:val="32"/>
          <w:szCs w:val="32"/>
          <w:lang w:val="en-US" w:eastAsia="zh-CN" w:bidi="ar"/>
        </w:rPr>
        <w:t>（一）投标诚意金：</w:t>
      </w:r>
      <w:r>
        <w:rPr>
          <w:rFonts w:hint="default" w:ascii="Times New Roman" w:hAnsi="Times New Roman" w:eastAsia="仿宋_GB2312" w:cs="Times New Roman"/>
          <w:kern w:val="2"/>
          <w:sz w:val="32"/>
          <w:szCs w:val="32"/>
          <w:lang w:val="en-US" w:eastAsia="zh-CN" w:bidi="ar-SA"/>
        </w:rPr>
        <w:t>投标最高限价的5%</w:t>
      </w:r>
      <w:r>
        <w:rPr>
          <w:rFonts w:hint="eastAsia" w:ascii="Times New Roman" w:hAnsi="Times New Roman" w:eastAsia="仿宋_GB2312" w:cs="Times New Roman"/>
          <w:kern w:val="2"/>
          <w:sz w:val="32"/>
          <w:szCs w:val="32"/>
          <w:lang w:val="en-US" w:eastAsia="zh-CN" w:bidi="ar-SA"/>
        </w:rPr>
        <w:t>（即5.74万元）</w:t>
      </w:r>
      <w:r>
        <w:rPr>
          <w:rFonts w:hint="default" w:ascii="Times New Roman" w:hAnsi="Times New Roman" w:eastAsia="仿宋_GB2312" w:cs="Times New Roman"/>
          <w:kern w:val="2"/>
          <w:sz w:val="32"/>
          <w:szCs w:val="32"/>
          <w:lang w:val="en-US" w:eastAsia="zh-CN" w:bidi="ar-SA"/>
        </w:rPr>
        <w:t>，以银行转账方式全额提交。</w:t>
      </w:r>
    </w:p>
    <w:p w14:paraId="2BB54F1D">
      <w:pPr>
        <w:pStyle w:val="22"/>
        <w:keepNext w:val="0"/>
        <w:keepLines w:val="0"/>
        <w:pageBreakBefore w:val="0"/>
        <w:wordWrap/>
        <w:overflowPunct/>
        <w:bidi w:val="0"/>
        <w:adjustRightInd/>
        <w:snapToGrid/>
        <w:spacing w:line="576"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（二）</w:t>
      </w:r>
      <w:r>
        <w:rPr>
          <w:rFonts w:hint="default" w:ascii="Times New Roman" w:hAnsi="Times New Roman" w:eastAsia="仿宋_GB2312" w:cs="Times New Roman"/>
          <w:color w:val="000000"/>
          <w:kern w:val="0"/>
          <w:sz w:val="32"/>
          <w:szCs w:val="32"/>
          <w:lang w:val="en-US" w:eastAsia="zh-CN" w:bidi="ar"/>
        </w:rPr>
        <w:t>履约保证金：</w:t>
      </w:r>
      <w:r>
        <w:rPr>
          <w:rFonts w:hint="default" w:ascii="Times New Roman" w:hAnsi="Times New Roman" w:eastAsia="仿宋_GB2312" w:cs="Times New Roman"/>
          <w:kern w:val="2"/>
          <w:sz w:val="32"/>
          <w:szCs w:val="32"/>
          <w:lang w:val="en-US" w:eastAsia="zh-CN" w:bidi="ar-SA"/>
        </w:rPr>
        <w:t>投标最高限价的5%，以银行转账方式全额提交。其他投标单位缴纳的投标诚意金在3个工作日内无息退还。</w:t>
      </w:r>
    </w:p>
    <w:p w14:paraId="67C41A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left"/>
        <w:textAlignment w:val="baseline"/>
        <w:rPr>
          <w:rFonts w:hint="default" w:ascii="Times New Roman" w:hAnsi="Times New Roman"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fill="FFFFFF"/>
          <w:vertAlign w:val="baseline"/>
        </w:rPr>
        <w:t>九、报名方式</w:t>
      </w:r>
    </w:p>
    <w:p w14:paraId="4BB398A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（一）</w:t>
      </w:r>
      <w:r>
        <w:rPr>
          <w:rFonts w:hint="default" w:ascii="Times New Roman" w:hAnsi="Times New Roman" w:eastAsia="仿宋_GB2312" w:cs="Times New Roman"/>
          <w:kern w:val="2"/>
          <w:sz w:val="32"/>
          <w:szCs w:val="32"/>
          <w:lang w:val="en-US" w:eastAsia="zh-CN" w:bidi="ar-SA"/>
        </w:rPr>
        <w:t>报名时间：投标人需在2026 年</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日上午9：00至2026 年6月</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日17时00 分（北京时间）期间，完成网上报名操作。</w:t>
      </w:r>
    </w:p>
    <w:p w14:paraId="6A2349B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（二）</w:t>
      </w:r>
      <w:r>
        <w:rPr>
          <w:rFonts w:hint="default" w:ascii="Times New Roman" w:hAnsi="Times New Roman" w:eastAsia="仿宋_GB2312" w:cs="Times New Roman"/>
          <w:kern w:val="2"/>
          <w:sz w:val="32"/>
          <w:szCs w:val="32"/>
          <w:lang w:val="en-US" w:eastAsia="zh-CN" w:bidi="ar-SA"/>
        </w:rPr>
        <w:t>报名及文件获取平台：登录内江市公共资源交易中心资中县分中心网站（网址：</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"https://www.zzjyzx.org.cn/"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www.zzjyzx.org.cn</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t>）进行注册，注册登录账号后方可报名、下载招标文件等。报名资格不得转让。</w:t>
      </w:r>
    </w:p>
    <w:p w14:paraId="7883953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（三）</w:t>
      </w:r>
      <w:r>
        <w:rPr>
          <w:rFonts w:hint="default" w:ascii="Times New Roman" w:hAnsi="Times New Roman" w:eastAsia="仿宋_GB2312" w:cs="Times New Roman"/>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281E6A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四</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kern w:val="2"/>
          <w:sz w:val="32"/>
          <w:szCs w:val="32"/>
          <w:lang w:val="en-US" w:eastAsia="zh-CN" w:bidi="ar-SA"/>
        </w:rPr>
        <w:t>会员注册操作步骤如下：</w:t>
      </w:r>
    </w:p>
    <w:p w14:paraId="3A02D03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（1）登录内江市公共资源交易中心资中县分中心网站（网址：</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"https://www.zzjyzx.org.cn/"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www.zzjyzx.org.cn</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t>）首页，进入“注册/登录”栏进行注册；</w:t>
      </w:r>
    </w:p>
    <w:p w14:paraId="16E74A5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（2）注册/登录及报名具体流程和办法，请参看“办事指南”中的《国企采购投标人企业信息注册和文件领取手册》。</w:t>
      </w:r>
    </w:p>
    <w:p w14:paraId="212DADB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（3）平台技术咨询电话：0832-2022570  </w:t>
      </w:r>
    </w:p>
    <w:p w14:paraId="44DC6B8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（五）开标时间：2026年6月</w:t>
      </w:r>
      <w:r>
        <w:rPr>
          <w:rFonts w:hint="eastAsia"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zh-CN" w:bidi="ar-SA"/>
        </w:rPr>
        <w:t>日上午9：30</w:t>
      </w:r>
    </w:p>
    <w:p w14:paraId="10300C9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（六）开标地点：资中县公共资源交易中心(资中县水南镇资州大道南二段312号-A区还房2号商业楼4楼)。</w:t>
      </w:r>
    </w:p>
    <w:p w14:paraId="63F5989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（七）招标人咨询电话：0832-6222622</w:t>
      </w:r>
    </w:p>
    <w:p w14:paraId="4288BED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color w:val="FF0000"/>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（八）</w:t>
      </w:r>
      <w:r>
        <w:rPr>
          <w:rFonts w:hint="eastAsia" w:ascii="Times New Roman" w:hAnsi="Times New Roman" w:eastAsia="仿宋_GB2312" w:cs="Times New Roman"/>
          <w:kern w:val="2"/>
          <w:sz w:val="32"/>
          <w:szCs w:val="32"/>
          <w:lang w:val="en-US" w:eastAsia="zh-CN" w:bidi="ar-SA"/>
        </w:rPr>
        <w:t>招标文件工本费</w:t>
      </w:r>
      <w:r>
        <w:rPr>
          <w:rFonts w:hint="default" w:ascii="Times New Roman" w:hAnsi="Times New Roman" w:eastAsia="仿宋_GB2312" w:cs="Times New Roman"/>
          <w:kern w:val="2"/>
          <w:sz w:val="32"/>
          <w:szCs w:val="32"/>
          <w:lang w:val="en-US" w:eastAsia="zh-CN" w:bidi="ar-SA"/>
        </w:rPr>
        <w:t>200元，需于报名期间通过银行转账的方式转至</w:t>
      </w:r>
      <w:r>
        <w:rPr>
          <w:rFonts w:hint="eastAsia" w:ascii="Times New Roman" w:hAnsi="Times New Roman" w:eastAsia="仿宋_GB2312" w:cs="Times New Roman"/>
          <w:kern w:val="2"/>
          <w:sz w:val="32"/>
          <w:szCs w:val="32"/>
          <w:lang w:val="en-US" w:eastAsia="zh-CN" w:bidi="ar-SA"/>
        </w:rPr>
        <w:t>以下账户。</w:t>
      </w:r>
    </w:p>
    <w:p w14:paraId="48F794DF">
      <w:pPr>
        <w:ind w:firstLine="640" w:firstLineChars="200"/>
        <w:jc w:val="left"/>
        <w:rPr>
          <w:rFonts w:hint="default"/>
          <w:sz w:val="32"/>
          <w:szCs w:val="32"/>
          <w:lang w:val="en-US" w:eastAsia="zh-CN"/>
        </w:rPr>
      </w:pPr>
      <w:r>
        <w:rPr>
          <w:rFonts w:hint="default" w:ascii="Times New Roman" w:hAnsi="Times New Roman" w:eastAsia="仿宋_GB2312" w:cs="Times New Roman"/>
          <w:kern w:val="2"/>
          <w:sz w:val="32"/>
          <w:szCs w:val="32"/>
          <w:lang w:val="en-US" w:eastAsia="zh-CN" w:bidi="ar-SA"/>
        </w:rPr>
        <w:t>账户名称：</w:t>
      </w:r>
      <w:r>
        <w:rPr>
          <w:rFonts w:hint="default"/>
          <w:sz w:val="32"/>
          <w:szCs w:val="32"/>
          <w:lang w:val="en-US" w:eastAsia="zh-CN"/>
        </w:rPr>
        <w:t>内江市公共资源交易中心资中县分中心</w:t>
      </w:r>
    </w:p>
    <w:p w14:paraId="680C0AE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开户账号：</w:t>
      </w:r>
      <w:r>
        <w:rPr>
          <w:rFonts w:hint="default"/>
          <w:sz w:val="32"/>
          <w:szCs w:val="32"/>
          <w:lang w:val="en-US" w:eastAsia="zh-CN"/>
        </w:rPr>
        <w:t>117202225819</w:t>
      </w:r>
    </w:p>
    <w:p w14:paraId="5B2C66A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开户银行：中国银行资中支行营业部</w:t>
      </w:r>
    </w:p>
    <w:p w14:paraId="0CE5A8DB">
      <w:pPr>
        <w:ind w:firstLine="640" w:firstLineChars="200"/>
        <w:jc w:val="left"/>
        <w:rPr>
          <w:rFonts w:hint="default"/>
          <w:sz w:val="32"/>
          <w:szCs w:val="32"/>
          <w:lang w:val="en-US" w:eastAsia="zh-CN"/>
        </w:rPr>
      </w:pPr>
      <w:r>
        <w:rPr>
          <w:rFonts w:hint="eastAsia"/>
          <w:sz w:val="32"/>
          <w:szCs w:val="32"/>
          <w:lang w:val="en-US" w:eastAsia="zh-CN"/>
        </w:rPr>
        <w:t>（九）</w:t>
      </w:r>
      <w:r>
        <w:rPr>
          <w:rFonts w:hint="default"/>
          <w:sz w:val="32"/>
          <w:szCs w:val="32"/>
          <w:lang w:val="en-US" w:eastAsia="zh-CN"/>
        </w:rPr>
        <w:t>投标诚意金</w:t>
      </w:r>
      <w:r>
        <w:rPr>
          <w:rFonts w:hint="eastAsia"/>
          <w:sz w:val="32"/>
          <w:szCs w:val="32"/>
          <w:lang w:val="en-US" w:eastAsia="zh-CN"/>
        </w:rPr>
        <w:t xml:space="preserve">缴纳方式 </w:t>
      </w:r>
      <w:r>
        <w:rPr>
          <w:rFonts w:hint="default"/>
          <w:sz w:val="32"/>
          <w:szCs w:val="32"/>
          <w:lang w:val="en-US" w:eastAsia="zh-CN"/>
        </w:rPr>
        <w:t>：登录内江市公共资源交易中心资中县分中心网站（www.zzjyzx.org.cn）登录并报名后，在页面“诚意金缴纳账户”中缴纳诚意金</w:t>
      </w:r>
      <w:r>
        <w:rPr>
          <w:rFonts w:hint="default"/>
          <w:sz w:val="32"/>
          <w:szCs w:val="32"/>
          <w:highlight w:val="none"/>
          <w:lang w:val="en-US" w:eastAsia="zh-CN"/>
        </w:rPr>
        <w:t>，必须以投标人诚信库注册账户转出，其他账户或现金转款无效。报名并缴纳诚</w:t>
      </w:r>
      <w:r>
        <w:rPr>
          <w:rFonts w:hint="default"/>
          <w:sz w:val="32"/>
          <w:szCs w:val="32"/>
          <w:lang w:val="en-US" w:eastAsia="zh-CN"/>
        </w:rPr>
        <w:t>意金后，请在“诚意金缴纳查询”栏目查询诚意金是否缴纳成功，以免因未缴纳成功导致投标无效</w:t>
      </w:r>
      <w:r>
        <w:rPr>
          <w:rFonts w:hint="eastAsia"/>
          <w:sz w:val="32"/>
          <w:szCs w:val="32"/>
          <w:lang w:val="en-US" w:eastAsia="zh-CN"/>
        </w:rPr>
        <w:t>。</w:t>
      </w:r>
      <w:r>
        <w:rPr>
          <w:rFonts w:hint="default"/>
          <w:sz w:val="32"/>
          <w:szCs w:val="32"/>
          <w:lang w:val="en-US" w:eastAsia="zh-CN"/>
        </w:rPr>
        <w:t>采用其他方式缴纳的诚意金无效，未按照本项规定的方式、时限要求缴纳</w:t>
      </w:r>
      <w:r>
        <w:rPr>
          <w:rFonts w:hint="eastAsia"/>
          <w:sz w:val="32"/>
          <w:szCs w:val="32"/>
          <w:lang w:val="en-US" w:eastAsia="zh-CN"/>
        </w:rPr>
        <w:t>投标诚意</w:t>
      </w:r>
      <w:r>
        <w:rPr>
          <w:rFonts w:hint="default"/>
          <w:sz w:val="32"/>
          <w:szCs w:val="32"/>
          <w:lang w:val="en-US" w:eastAsia="zh-CN"/>
        </w:rPr>
        <w:t>金的，视为</w:t>
      </w:r>
      <w:r>
        <w:rPr>
          <w:rFonts w:hint="eastAsia"/>
          <w:sz w:val="32"/>
          <w:szCs w:val="32"/>
          <w:lang w:val="en-US" w:eastAsia="zh-CN"/>
        </w:rPr>
        <w:t>投标诚意金</w:t>
      </w:r>
      <w:r>
        <w:rPr>
          <w:rFonts w:hint="default"/>
          <w:sz w:val="32"/>
          <w:szCs w:val="32"/>
          <w:lang w:val="en-US" w:eastAsia="zh-CN"/>
        </w:rPr>
        <w:t>缴纳无效。</w:t>
      </w:r>
    </w:p>
    <w:p w14:paraId="7E3DE7AD">
      <w:pPr>
        <w:jc w:val="left"/>
        <w:rPr>
          <w:rFonts w:hint="default"/>
          <w:b/>
          <w:bCs/>
          <w:sz w:val="32"/>
          <w:szCs w:val="32"/>
          <w:lang w:val="en-US" w:eastAsia="zh-CN"/>
        </w:rPr>
      </w:pPr>
      <w:r>
        <w:rPr>
          <w:rFonts w:hint="default" w:ascii="Times New Roman" w:hAnsi="Times New Roman" w:eastAsia="宋体" w:cs="Times New Roman"/>
          <w:b/>
          <w:bCs/>
          <w:color w:val="000000"/>
          <w:sz w:val="32"/>
          <w:szCs w:val="32"/>
          <w:shd w:val="clear" w:fill="FFFFFF"/>
          <w:vertAlign w:val="baseline"/>
        </w:rPr>
        <w:t>注：</w:t>
      </w:r>
      <w:r>
        <w:rPr>
          <w:rFonts w:hint="eastAsia" w:ascii="Times New Roman" w:hAnsi="Times New Roman" w:eastAsia="宋体" w:cs="Times New Roman"/>
          <w:b/>
          <w:bCs/>
          <w:color w:val="000000"/>
          <w:sz w:val="32"/>
          <w:szCs w:val="32"/>
          <w:shd w:val="clear" w:fill="FFFFFF"/>
          <w:vertAlign w:val="baseline"/>
          <w:lang w:val="en-US" w:eastAsia="zh-CN"/>
        </w:rPr>
        <w:t>招标文件工本费</w:t>
      </w:r>
      <w:bookmarkStart w:id="0" w:name="_GoBack"/>
      <w:bookmarkEnd w:id="0"/>
      <w:r>
        <w:rPr>
          <w:rFonts w:hint="eastAsia" w:ascii="Times New Roman" w:hAnsi="Times New Roman" w:eastAsia="宋体" w:cs="Times New Roman"/>
          <w:b/>
          <w:bCs/>
          <w:color w:val="000000"/>
          <w:sz w:val="32"/>
          <w:szCs w:val="32"/>
          <w:shd w:val="clear" w:fill="FFFFFF"/>
          <w:vertAlign w:val="baseline"/>
          <w:lang w:val="en-US" w:eastAsia="zh-CN"/>
        </w:rPr>
        <w:t>及投标诚意金备注项目名称、标段、金额。</w:t>
      </w:r>
      <w:r>
        <w:rPr>
          <w:rFonts w:hint="eastAsia"/>
          <w:b/>
          <w:bCs/>
          <w:sz w:val="32"/>
          <w:szCs w:val="32"/>
          <w:lang w:val="en-US" w:eastAsia="zh-CN"/>
        </w:rPr>
        <w:t>以便交易中心系统收取诚意金。</w:t>
      </w:r>
    </w:p>
    <w:p w14:paraId="04232D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320" w:firstLineChars="100"/>
        <w:jc w:val="left"/>
        <w:textAlignment w:val="baseline"/>
        <w:rPr>
          <w:rFonts w:hint="default" w:ascii="Times New Roman" w:hAnsi="Times New Roman" w:eastAsia="黑体" w:cs="Times New Roman"/>
          <w:b w:val="0"/>
          <w:bCs w:val="0"/>
          <w:i w:val="0"/>
          <w:iCs w:val="0"/>
          <w:caps w:val="0"/>
          <w:color w:val="333333"/>
          <w:spacing w:val="0"/>
          <w:sz w:val="32"/>
          <w:szCs w:val="32"/>
          <w:shd w:val="clear" w:fill="FFFFFF"/>
          <w:vertAlign w:val="baseline"/>
          <w:lang w:val="en-US" w:eastAsia="zh-CN"/>
        </w:rPr>
      </w:pPr>
      <w:r>
        <w:rPr>
          <w:rFonts w:hint="default" w:ascii="Times New Roman" w:hAnsi="Times New Roman" w:eastAsia="黑体" w:cs="Times New Roman"/>
          <w:b w:val="0"/>
          <w:bCs w:val="0"/>
          <w:i w:val="0"/>
          <w:iCs w:val="0"/>
          <w:caps w:val="0"/>
          <w:color w:val="333333"/>
          <w:spacing w:val="0"/>
          <w:sz w:val="32"/>
          <w:szCs w:val="32"/>
          <w:shd w:val="clear" w:fill="FFFFFF"/>
          <w:vertAlign w:val="baseline"/>
          <w:lang w:val="en-US" w:eastAsia="zh-CN"/>
        </w:rPr>
        <w:t>十、联系方式</w:t>
      </w:r>
    </w:p>
    <w:p w14:paraId="2495551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招标人：四川船城博润建设有限责任公司</w:t>
      </w:r>
    </w:p>
    <w:p w14:paraId="0204D36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地址：四川省资中县水南镇凤翔东路2号</w:t>
      </w:r>
    </w:p>
    <w:p w14:paraId="186CE50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联系人：林女士</w:t>
      </w:r>
    </w:p>
    <w:p w14:paraId="686A83A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电话：</w:t>
      </w:r>
      <w:r>
        <w:rPr>
          <w:rFonts w:hint="eastAsia" w:ascii="Times New Roman" w:hAnsi="Times New Roman" w:eastAsia="仿宋_GB2312" w:cs="Times New Roman"/>
          <w:kern w:val="2"/>
          <w:sz w:val="32"/>
          <w:szCs w:val="32"/>
          <w:lang w:val="en-US" w:eastAsia="zh-CN" w:bidi="ar-SA"/>
        </w:rPr>
        <w:t>13619002033</w:t>
      </w:r>
    </w:p>
    <w:p w14:paraId="43A99B4E">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righ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四川船城博润建设有限责任公司</w:t>
      </w:r>
    </w:p>
    <w:p w14:paraId="2B70543B">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righ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               2026年</w:t>
      </w:r>
      <w:r>
        <w:rPr>
          <w:rFonts w:hint="eastAsia" w:ascii="Times New Roman" w:hAnsi="Times New Roman" w:eastAsia="仿宋_GB2312" w:cs="Times New Roman"/>
          <w:color w:val="000000"/>
          <w:kern w:val="2"/>
          <w:sz w:val="32"/>
          <w:szCs w:val="32"/>
          <w:highlight w:val="none"/>
          <w:lang w:val="en-US" w:eastAsia="zh-CN" w:bidi="ar-SA"/>
        </w:rPr>
        <w:t>6</w:t>
      </w:r>
      <w:r>
        <w:rPr>
          <w:rFonts w:hint="default" w:ascii="Times New Roman" w:hAnsi="Times New Roman" w:eastAsia="仿宋_GB2312" w:cs="Times New Roman"/>
          <w:color w:val="000000"/>
          <w:kern w:val="2"/>
          <w:sz w:val="32"/>
          <w:szCs w:val="32"/>
          <w:highlight w:val="none"/>
          <w:lang w:val="en-US" w:eastAsia="zh-CN" w:bidi="ar-SA"/>
        </w:rPr>
        <w:t>月</w:t>
      </w:r>
      <w:r>
        <w:rPr>
          <w:rFonts w:hint="eastAsia" w:ascii="Times New Roman" w:hAnsi="Times New Roman" w:eastAsia="仿宋_GB2312" w:cs="Times New Roman"/>
          <w:color w:val="000000"/>
          <w:kern w:val="2"/>
          <w:sz w:val="32"/>
          <w:szCs w:val="32"/>
          <w:highlight w:val="none"/>
          <w:lang w:val="en-US" w:eastAsia="zh-CN" w:bidi="ar-SA"/>
        </w:rPr>
        <w:t>1</w:t>
      </w:r>
      <w:r>
        <w:rPr>
          <w:rFonts w:hint="default" w:ascii="Times New Roman" w:hAnsi="Times New Roman" w:eastAsia="仿宋_GB2312" w:cs="Times New Roman"/>
          <w:color w:val="000000"/>
          <w:kern w:val="2"/>
          <w:sz w:val="32"/>
          <w:szCs w:val="32"/>
          <w:highlight w:val="none"/>
          <w:lang w:val="en-US" w:eastAsia="zh-CN" w:bidi="ar-SA"/>
        </w:rPr>
        <w:t>日</w:t>
      </w:r>
    </w:p>
    <w:p w14:paraId="691F7DB5">
      <w:pPr>
        <w:rPr>
          <w:rFonts w:hint="default" w:ascii="Times New Roman" w:hAnsi="Times New Roman" w:cs="Times New Roman"/>
          <w:sz w:val="28"/>
          <w:szCs w:val="28"/>
        </w:rPr>
      </w:pPr>
    </w:p>
    <w:sectPr>
      <w:footerReference r:id="rId3"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A5B490-F86D-4377-A352-B1F1B1F5CE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2" w:fontKey="{531FE4DD-8668-4037-A0C5-405FBAC6489A}"/>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C623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BD8B2">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CBD8B2">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45AA4"/>
    <w:multiLevelType w:val="singleLevel"/>
    <w:tmpl w:val="6B245A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NDA3MWM0ZDc4ZTM0NGYyMjY2ZTVmZDI1M2JmMDAifQ=="/>
    <w:docVar w:name="KSO_WPS_MARK_KEY" w:val="c41490d2-2a29-4798-98d7-2ee56cdca8a6"/>
  </w:docVars>
  <w:rsids>
    <w:rsidRoot w:val="6ACA4DD5"/>
    <w:rsid w:val="01A470FA"/>
    <w:rsid w:val="0732424B"/>
    <w:rsid w:val="073A029F"/>
    <w:rsid w:val="0842480A"/>
    <w:rsid w:val="0C1B5A9E"/>
    <w:rsid w:val="0EAC1927"/>
    <w:rsid w:val="0FAF31E6"/>
    <w:rsid w:val="11AA333A"/>
    <w:rsid w:val="12DC63E6"/>
    <w:rsid w:val="12DE4C99"/>
    <w:rsid w:val="14A032F1"/>
    <w:rsid w:val="154A2F50"/>
    <w:rsid w:val="17327AA9"/>
    <w:rsid w:val="17AF516F"/>
    <w:rsid w:val="1A1A6751"/>
    <w:rsid w:val="1C2C011E"/>
    <w:rsid w:val="1CFC30C5"/>
    <w:rsid w:val="1EBD176F"/>
    <w:rsid w:val="20EA20C1"/>
    <w:rsid w:val="21E4154A"/>
    <w:rsid w:val="22937029"/>
    <w:rsid w:val="22EE6899"/>
    <w:rsid w:val="232170A7"/>
    <w:rsid w:val="24CC572F"/>
    <w:rsid w:val="277A4DFC"/>
    <w:rsid w:val="2A454016"/>
    <w:rsid w:val="2BF15D9D"/>
    <w:rsid w:val="2C620271"/>
    <w:rsid w:val="2DDD6519"/>
    <w:rsid w:val="2EF779E0"/>
    <w:rsid w:val="304026EA"/>
    <w:rsid w:val="313B4438"/>
    <w:rsid w:val="34BF2BBB"/>
    <w:rsid w:val="34D1273F"/>
    <w:rsid w:val="36F05E22"/>
    <w:rsid w:val="376A3B31"/>
    <w:rsid w:val="38224F20"/>
    <w:rsid w:val="39F07E66"/>
    <w:rsid w:val="3A1C0AAF"/>
    <w:rsid w:val="3DDA4229"/>
    <w:rsid w:val="3E487541"/>
    <w:rsid w:val="3E502B93"/>
    <w:rsid w:val="44E52C27"/>
    <w:rsid w:val="451E6ABE"/>
    <w:rsid w:val="494E06B8"/>
    <w:rsid w:val="4E122A5B"/>
    <w:rsid w:val="50485D02"/>
    <w:rsid w:val="50DF3D87"/>
    <w:rsid w:val="51AA5C87"/>
    <w:rsid w:val="51AC54E3"/>
    <w:rsid w:val="51AF590D"/>
    <w:rsid w:val="53C67B32"/>
    <w:rsid w:val="54163583"/>
    <w:rsid w:val="55844FFF"/>
    <w:rsid w:val="56A5357B"/>
    <w:rsid w:val="58243B1A"/>
    <w:rsid w:val="5A9226B5"/>
    <w:rsid w:val="5C6171FF"/>
    <w:rsid w:val="5FB4469D"/>
    <w:rsid w:val="5FC80DDA"/>
    <w:rsid w:val="604673C6"/>
    <w:rsid w:val="611F7585"/>
    <w:rsid w:val="61FD7E2C"/>
    <w:rsid w:val="65653F31"/>
    <w:rsid w:val="67873FBF"/>
    <w:rsid w:val="69004F74"/>
    <w:rsid w:val="6ACA4DD5"/>
    <w:rsid w:val="6BB838E4"/>
    <w:rsid w:val="6C973289"/>
    <w:rsid w:val="6E8A38F4"/>
    <w:rsid w:val="6F904395"/>
    <w:rsid w:val="6FD40227"/>
    <w:rsid w:val="703504A5"/>
    <w:rsid w:val="72C12DB5"/>
    <w:rsid w:val="72FD0776"/>
    <w:rsid w:val="74133A04"/>
    <w:rsid w:val="756028DC"/>
    <w:rsid w:val="756B5E6B"/>
    <w:rsid w:val="75C335B1"/>
    <w:rsid w:val="76B04F9E"/>
    <w:rsid w:val="77A8071D"/>
    <w:rsid w:val="77DC06BE"/>
    <w:rsid w:val="79FE695B"/>
    <w:rsid w:val="7A694C4A"/>
    <w:rsid w:val="7A7C478F"/>
    <w:rsid w:val="7B4C3D62"/>
    <w:rsid w:val="7CB83D43"/>
    <w:rsid w:val="7E821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unhideWhenUsed/>
    <w:qFormat/>
    <w:uiPriority w:val="99"/>
    <w:pPr>
      <w:tabs>
        <w:tab w:val="left" w:pos="0"/>
      </w:tabs>
      <w:ind w:firstLine="420" w:firstLineChars="100"/>
    </w:pPr>
  </w:style>
  <w:style w:type="paragraph" w:styleId="4">
    <w:name w:val="Body Text Indent"/>
    <w:basedOn w:val="1"/>
    <w:qFormat/>
    <w:uiPriority w:val="0"/>
    <w:pPr>
      <w:tabs>
        <w:tab w:val="left" w:pos="1050"/>
      </w:tabs>
      <w:spacing w:line="520" w:lineRule="exact"/>
      <w:ind w:firstLine="524" w:firstLineChars="187"/>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customStyle="1" w:styleId="2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1474</Words>
  <Characters>1624</Characters>
  <Lines>0</Lines>
  <Paragraphs>0</Paragraphs>
  <TotalTime>16</TotalTime>
  <ScaleCrop>false</ScaleCrop>
  <LinksUpToDate>false</LinksUpToDate>
  <CharactersWithSpaces>1657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2025-01-21T08:27:00Z</dcterms:created>
  <dc:creator>周志超</dc:creator>
  <cp:lastModifiedBy>紫羚</cp:lastModifiedBy>
  <cp:lastPrinted>2026-03-16T07:01:00Z</cp:lastPrinted>
  <dcterms:modified xsi:type="dcterms:W3CDTF">2026-06-01T09:48:44Z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D0F2CC57498F4470A05A41B6713161F2_13</vt:lpwstr>
  </property>
  <property fmtid="{D5CDD505-2E9C-101B-9397-08002B2CF9AE}" pid="4" name="KSOTemplateDocerSaveRecord">
    <vt:lpwstr>eyJoZGlkIjoiMjM1YTI2MDg0YzI0NjE0YmFlOWQ0ZTM4Mzk0YjViMGYiLCJ1c2VySWQiOiIzMDYzMjA3ODUifQ==</vt:lpwstr>
  </property>
</Properties>
</file>