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DD95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auto"/>
        <w:ind w:left="0" w:right="0"/>
        <w:jc w:val="center"/>
        <w:textAlignment w:val="auto"/>
        <w:rPr>
          <w:rFonts w:hint="default" w:ascii="黑体" w:hAnsi="黑体" w:eastAsia="黑体" w:cs="黑体"/>
          <w:b w:val="0"/>
          <w:bC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sz w:val="44"/>
          <w:szCs w:val="44"/>
          <w:shd w:val="clear" w:color="auto" w:fill="FFFFFF"/>
          <w:lang w:val="en-US" w:eastAsia="zh-CN"/>
        </w:rPr>
        <w:t>四川中屹达建设工程有限公司</w:t>
      </w:r>
    </w:p>
    <w:p w14:paraId="1CA35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资中县乡村振兴示范镇基础设施提升改造项目（一标段）次差路劳务分包 </w:t>
      </w:r>
    </w:p>
    <w:p w14:paraId="2D4551C6">
      <w:pPr>
        <w:pStyle w:val="2"/>
        <w:spacing w:line="360" w:lineRule="auto"/>
        <w:jc w:val="center"/>
        <w:rPr>
          <w:rFonts w:hint="default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-20"/>
          <w:kern w:val="0"/>
          <w:sz w:val="44"/>
          <w:szCs w:val="44"/>
          <w:shd w:val="clear" w:color="auto" w:fill="FFFFFF"/>
          <w:lang w:val="en-US" w:eastAsia="zh-CN" w:bidi="ar"/>
        </w:rPr>
        <w:t>招标公告</w:t>
      </w:r>
    </w:p>
    <w:p w14:paraId="3969BE0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646464"/>
          <w:spacing w:val="0"/>
          <w:sz w:val="44"/>
          <w:szCs w:val="44"/>
        </w:rPr>
        <w:t> </w:t>
      </w:r>
    </w:p>
    <w:p w14:paraId="6358F22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0"/>
        <w:jc w:val="righ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编号：兴资公司2026—13</w:t>
      </w:r>
    </w:p>
    <w:p w14:paraId="22F63F45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一、项目名称</w:t>
      </w:r>
    </w:p>
    <w:p w14:paraId="74825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资中县乡村振兴示范镇基础设施提升改造项目（一标段）</w:t>
      </w:r>
    </w:p>
    <w:p w14:paraId="1D6CADFD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招标人</w:t>
      </w:r>
    </w:p>
    <w:p w14:paraId="7EFB1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四川中屹达建设工程有限公司</w:t>
      </w:r>
    </w:p>
    <w:p w14:paraId="2CEF7DC6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、建设地点</w:t>
      </w:r>
    </w:p>
    <w:p w14:paraId="1782E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资中县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水南镇、重龙镇。</w:t>
      </w:r>
    </w:p>
    <w:p w14:paraId="6D54B045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四、项目建设内容</w:t>
      </w:r>
    </w:p>
    <w:p w14:paraId="48975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设内容为1.公共基础设施改造工程，包含乡村道路改造（乡村道路、入户道路、村组道路）；2.重龙镇状元街改造工程，包含场地平整、状元广场铺装、配套道路、状元街街区风貌改造等；3.公共服务设施建设工程，包含教育培训中心建设、民俗文化设施维护、便民服务中心建设、乡镇广场改造等。</w:t>
      </w:r>
    </w:p>
    <w:p w14:paraId="39D4AD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本次主要实施7.839km次差路改造（重龙镇2.414km，球溪镇1km，狮子镇1.1km，龙结镇1.31km，双龙镇2.015km），具体实施内容以实际委托为准。</w:t>
      </w:r>
    </w:p>
    <w:p w14:paraId="24229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E6CDD61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五、项目建设工期</w:t>
      </w:r>
    </w:p>
    <w:p w14:paraId="0D3F0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建设工期为60天</w:t>
      </w:r>
    </w:p>
    <w:p w14:paraId="49358B70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六、招标控制价</w:t>
      </w:r>
    </w:p>
    <w:p w14:paraId="3FF56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6" w:lineRule="exact"/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招标控制价：项目劳务分包金额暂定约143万元，劳务分包金额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以财政评审金额下浮10%作为招标控制价,分包投标下浮率为1%-5%，投标下浮率不得超过分包最高限价的5%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最终以财政评审金额为准。</w:t>
      </w:r>
    </w:p>
    <w:p w14:paraId="762263E8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七、投标人资格要求</w:t>
      </w:r>
    </w:p>
    <w:p w14:paraId="60A582D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资质要求: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要求投标人具备独立企业法人资格；具有施工劳务资质；具有履行合同所必须的设备和专业技术能力；在经营活动中没有重大违法违规记录。</w:t>
      </w:r>
    </w:p>
    <w:p w14:paraId="13D9CC40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highlight w:val="none"/>
          <w:lang w:val="en-US" w:eastAsia="zh-CN" w:bidi="ar"/>
        </w:rPr>
        <w:t>（二）业绩要求: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"/>
        </w:rPr>
        <w:t>无。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 xml:space="preserve">   </w:t>
      </w:r>
    </w:p>
    <w:p w14:paraId="7368AB08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highlight w:val="none"/>
          <w:lang w:val="en-US" w:eastAsia="zh-CN"/>
        </w:rPr>
        <w:t>（三）人员要求: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  <w:lang w:val="en-US" w:eastAsia="zh-CN" w:bidi="ar"/>
        </w:rPr>
        <w:t>承诺管理团队在后期实施过程中满足劳务施工需要，且配备相应的特种作业人员。</w:t>
      </w:r>
    </w:p>
    <w:p w14:paraId="66B90431">
      <w:pPr>
        <w:keepNext w:val="0"/>
        <w:keepLines w:val="0"/>
        <w:pageBreakBefore w:val="0"/>
        <w:widowControl w:val="0"/>
        <w:kinsoku/>
        <w:wordWrap/>
        <w:overflowPunct/>
        <w:bidi w:val="0"/>
        <w:adjustRightInd w:val="0"/>
        <w:snapToGrid w:val="0"/>
        <w:spacing w:line="576" w:lineRule="exact"/>
        <w:ind w:firstLine="640" w:firstLineChars="200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八、投标意向金</w:t>
      </w:r>
    </w:p>
    <w:p w14:paraId="208CC67A">
      <w:pPr>
        <w:keepNext w:val="0"/>
        <w:keepLines w:val="0"/>
        <w:pageBreakBefore w:val="0"/>
        <w:widowControl w:val="0"/>
        <w:kinsoku/>
        <w:wordWrap/>
        <w:overflowPunct/>
        <w:topLinePunct/>
        <w:bidi w:val="0"/>
        <w:adjustRightInd w:val="0"/>
        <w:snapToGrid w:val="0"/>
        <w:spacing w:line="576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投标意向金按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投标最高限价的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%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  <w:t>缴纳（最高不超过50万元），并以现金形式全额提交（必须通过投标人基本账户以银行转账方式缴纳至招标人指定账户），中标公示结束后，中标单位缴纳的投标意向金自动转为履约保证金。其他投标单位缴纳的投标意向金在3个工作日内无息退还。</w:t>
      </w:r>
    </w:p>
    <w:p w14:paraId="331D9319">
      <w:pPr>
        <w:pStyle w:val="7"/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九、报名方式</w:t>
      </w:r>
    </w:p>
    <w:p w14:paraId="3BED1CF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（一）报名时间：投标人须在2026年3月30日09时00分至2026年4月1日17时 00 分(北京时间)期间,完成网上报名操作。</w:t>
      </w:r>
    </w:p>
    <w:p w14:paraId="00B1A2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（二）开标时间：2026年4月3日10：00</w:t>
      </w:r>
    </w:p>
    <w:p w14:paraId="08CA93D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（三）开标地点：在内江市公共资源交易中心资中县分中心(资中县水南镇资州大道南二段312号-A区还房2号商业楼4楼)。</w:t>
      </w:r>
    </w:p>
    <w:p w14:paraId="6DE511F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（四）咨询电话：18111747727</w:t>
      </w:r>
    </w:p>
    <w:p w14:paraId="0E85598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（五）投标报名费用200元。</w:t>
      </w:r>
    </w:p>
    <w:p w14:paraId="3D6F8780">
      <w:pP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3175714E">
      <w:pP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6EB8C3DF">
      <w:pPr>
        <w:rPr>
          <w:rFonts w:hint="eastAsia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54E163ED">
      <w:pPr>
        <w:pStyle w:val="7"/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hAnsi="Times New Roman" w:cs="Times New Roman"/>
          <w:color w:val="000000"/>
          <w:sz w:val="32"/>
          <w:szCs w:val="32"/>
          <w:highlight w:val="none"/>
          <w:lang w:val="en-US" w:eastAsia="zh-CN"/>
        </w:rPr>
        <w:t>（注：投标意向金需在2026年4月1日17：00以前缴纳至招标人指定账户）</w:t>
      </w:r>
    </w:p>
    <w:p w14:paraId="2A62D4DA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账户名称：四川中屹达建设工程有限公司</w:t>
      </w:r>
    </w:p>
    <w:p w14:paraId="071CEC3F">
      <w:pPr>
        <w:ind w:firstLine="640" w:firstLineChars="200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开户账号：22345201040017350</w:t>
      </w:r>
    </w:p>
    <w:p w14:paraId="35E234AF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开户银行:中国农业银行资中支行</w:t>
      </w:r>
    </w:p>
    <w:p w14:paraId="293996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9183DF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both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5E7899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640"/>
        <w:jc w:val="right"/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四川中屹达建设工程有限公司</w:t>
      </w:r>
    </w:p>
    <w:p w14:paraId="1BF1B5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60" w:lineRule="atLeast"/>
        <w:ind w:left="0" w:right="0" w:firstLine="5120"/>
        <w:jc w:val="right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2026年3月27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lang w:val="en-US" w:eastAsia="zh-CN" w:bidi="ar-SA"/>
        </w:rPr>
        <w:t>日</w:t>
      </w:r>
    </w:p>
    <w:p w14:paraId="086AAE5D"/>
    <w:p w14:paraId="6AF02CB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61BAF"/>
    <w:rsid w:val="4CA211A7"/>
    <w:rsid w:val="5083084A"/>
    <w:rsid w:val="53C2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4">
    <w:name w:val="Body Text First Indent"/>
    <w:basedOn w:val="2"/>
    <w:unhideWhenUsed/>
    <w:qFormat/>
    <w:uiPriority w:val="99"/>
    <w:pPr>
      <w:tabs>
        <w:tab w:val="left" w:pos="0"/>
      </w:tabs>
      <w:ind w:firstLine="420" w:firstLineChars="100"/>
    </w:pPr>
  </w:style>
  <w:style w:type="paragraph" w:customStyle="1" w:styleId="7">
    <w:name w:val="NormalIndent"/>
    <w:basedOn w:val="1"/>
    <w:next w:val="1"/>
    <w:qFormat/>
    <w:uiPriority w:val="0"/>
    <w:pPr>
      <w:autoSpaceDE w:val="0"/>
      <w:autoSpaceDN w:val="0"/>
      <w:ind w:firstLine="420"/>
      <w:jc w:val="left"/>
      <w:textAlignment w:val="baseline"/>
    </w:pPr>
    <w:rPr>
      <w:rFonts w:ascii="Times New Roman" w:hAnsi="宋体" w:eastAsia="仿宋_GB2312" w:cs="宋体"/>
      <w:sz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970</Words>
  <Characters>1092</Characters>
  <Lines>0</Lines>
  <Paragraphs>0</Paragraphs>
  <TotalTime>4</TotalTime>
  <ScaleCrop>false</ScaleCrop>
  <LinksUpToDate>false</LinksUpToDate>
  <CharactersWithSpaces>1099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2026-03-23T01:28:00Z</dcterms:created>
  <dc:creator>Administrator</dc:creator>
  <cp:lastModifiedBy>KB</cp:lastModifiedBy>
  <dcterms:modified xsi:type="dcterms:W3CDTF">2026-03-27T04:23:51Z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eyJoZGlkIjoiODc3YTg3OWM0OGRjNWQ2YzhiNTcyMmRiZWY5ODk3ZDEiLCJ1c2VySWQiOiIzMzU4NjUwNDIifQ==</vt:lpwstr>
  </property>
  <property fmtid="{D5CDD505-2E9C-101B-9397-08002B2CF9AE}" pid="4" name="ICV">
    <vt:lpwstr>6B8FAB7997B04814AF7FEBFD595FDFEC_13</vt:lpwstr>
  </property>
</Properties>
</file>