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C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jc w:val="center"/>
        <w:textAlignment w:val="auto"/>
        <w:outlineLvl w:val="0"/>
        <w:rPr>
          <w:rFonts w:hint="eastAsia" w:ascii="Times New Roman" w:hAnsi="Times New Roman" w:eastAsia="方正小标宋简体" w:cs="Times New Roman"/>
          <w:b w:val="0"/>
          <w:bCs w:val="0"/>
          <w:spacing w:val="0"/>
          <w:sz w:val="44"/>
          <w:szCs w:val="44"/>
          <w:highlight w:val="none"/>
          <w:lang w:val="en-US" w:eastAsia="zh-CN"/>
        </w:rPr>
      </w:pPr>
      <w:r>
        <w:rPr>
          <w:rFonts w:hint="eastAsia" w:ascii="Times New Roman" w:hAnsi="Times New Roman" w:eastAsia="方正小标宋简体" w:cs="Times New Roman"/>
          <w:b w:val="0"/>
          <w:bCs w:val="0"/>
          <w:spacing w:val="0"/>
          <w:sz w:val="44"/>
          <w:szCs w:val="44"/>
          <w:highlight w:val="none"/>
          <w:lang w:val="en-US" w:eastAsia="zh-CN"/>
        </w:rPr>
        <w:t>四川船城博润建设有限责任公司</w:t>
      </w:r>
    </w:p>
    <w:p w14:paraId="1A9F37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eastAsia" w:eastAsia="方正小标宋简体" w:cs="Times New Roman"/>
          <w:b w:val="0"/>
          <w:bCs w:val="0"/>
          <w:color w:val="auto"/>
          <w:sz w:val="44"/>
          <w:szCs w:val="44"/>
          <w:lang w:val="en-US" w:eastAsia="zh-CN"/>
        </w:rPr>
        <w:t>资中县和美乡村人居生态环境改善示范项目（四标段）专业分包（一）</w:t>
      </w:r>
      <w:r>
        <w:rPr>
          <w:rFonts w:hint="default" w:ascii="Times New Roman" w:hAnsi="Times New Roman" w:eastAsia="方正小标宋简体" w:cs="Times New Roman"/>
          <w:b w:val="0"/>
          <w:bCs w:val="0"/>
          <w:color w:val="auto"/>
          <w:sz w:val="44"/>
          <w:szCs w:val="44"/>
          <w:lang w:val="en-US" w:eastAsia="zh-CN"/>
        </w:rPr>
        <w:t>招标公告</w:t>
      </w:r>
    </w:p>
    <w:p w14:paraId="5F89DC2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default" w:ascii="仿宋_GB2312" w:hAnsi="仿宋_GB2312" w:eastAsia="仿宋_GB2312" w:cs="仿宋_GB2312"/>
          <w:sz w:val="32"/>
          <w:szCs w:val="32"/>
          <w:highlight w:val="none"/>
          <w:lang w:val="en-US" w:eastAsia="zh-CN"/>
        </w:rPr>
      </w:pPr>
    </w:p>
    <w:p w14:paraId="045E2532">
      <w:pPr>
        <w:pStyle w:val="2"/>
        <w:jc w:val="right"/>
        <w:rPr>
          <w:rFonts w:hint="default"/>
          <w:highlight w:val="none"/>
          <w:lang w:val="en-US" w:eastAsia="zh-CN"/>
        </w:rPr>
      </w:pPr>
      <w:r>
        <w:rPr>
          <w:rFonts w:hint="default" w:ascii="仿宋_GB2312" w:hAnsi="仿宋_GB2312" w:eastAsia="仿宋_GB2312" w:cs="仿宋_GB2312"/>
          <w:sz w:val="32"/>
          <w:szCs w:val="32"/>
          <w:highlight w:val="none"/>
          <w:lang w:val="en-US" w:eastAsia="zh-CN"/>
        </w:rPr>
        <w:t>船城博润</w:t>
      </w:r>
      <w:r>
        <w:rPr>
          <w:rFonts w:hint="eastAsia" w:ascii="仿宋_GB2312" w:hAnsi="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2026-2</w:t>
      </w:r>
      <w:r>
        <w:rPr>
          <w:rFonts w:hint="eastAsia" w:ascii="仿宋_GB2312" w:hAnsi="仿宋_GB2312" w:cs="仿宋_GB2312"/>
          <w:sz w:val="32"/>
          <w:szCs w:val="32"/>
          <w:highlight w:val="none"/>
          <w:lang w:val="en-US" w:eastAsia="zh-CN"/>
        </w:rPr>
        <w:t>4</w:t>
      </w:r>
    </w:p>
    <w:p w14:paraId="7D7988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一、</w:t>
      </w:r>
      <w:r>
        <w:rPr>
          <w:rFonts w:hint="eastAsia" w:ascii="Times New Roman" w:hAnsi="Times New Roman" w:eastAsia="黑体" w:cs="Times New Roman"/>
          <w:b w:val="0"/>
          <w:bCs w:val="0"/>
          <w:i w:val="0"/>
          <w:iCs w:val="0"/>
          <w:caps w:val="0"/>
          <w:color w:val="333333"/>
          <w:spacing w:val="0"/>
          <w:sz w:val="32"/>
          <w:szCs w:val="32"/>
          <w:shd w:val="clear" w:fill="FFFFFF"/>
        </w:rPr>
        <w:t>项目</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名称</w:t>
      </w:r>
      <w:r>
        <w:rPr>
          <w:rFonts w:hint="eastAsia" w:ascii="Times New Roman" w:hAnsi="Times New Roman" w:eastAsia="黑体" w:cs="Times New Roman"/>
          <w:b w:val="0"/>
          <w:bCs w:val="0"/>
          <w:i w:val="0"/>
          <w:iCs w:val="0"/>
          <w:caps w:val="0"/>
          <w:color w:val="333333"/>
          <w:spacing w:val="0"/>
          <w:sz w:val="32"/>
          <w:szCs w:val="32"/>
          <w:shd w:val="clear" w:fill="FFFFFF"/>
        </w:rPr>
        <w:t>：</w:t>
      </w:r>
    </w:p>
    <w:p w14:paraId="1FFB435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资中县和美乡村人居生态环境改善示范项目（四标段）专业分包</w:t>
      </w:r>
      <w:r>
        <w:rPr>
          <w:rFonts w:hint="eastAsia" w:ascii="仿宋_GB2312" w:hAnsi="仿宋_GB2312" w:eastAsia="仿宋_GB2312" w:cs="仿宋_GB2312"/>
          <w:sz w:val="32"/>
          <w:szCs w:val="32"/>
          <w:highlight w:val="none"/>
        </w:rPr>
        <w:t>。</w:t>
      </w:r>
    </w:p>
    <w:p w14:paraId="65A5EC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二、招标人</w:t>
      </w:r>
    </w:p>
    <w:p w14:paraId="5E5284F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四川船城博润建设有限责任公司 </w:t>
      </w:r>
    </w:p>
    <w:p w14:paraId="6D5AFA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三、建设地点</w:t>
      </w:r>
    </w:p>
    <w:p w14:paraId="60F099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kern w:val="2"/>
          <w:sz w:val="32"/>
          <w:szCs w:val="32"/>
          <w:highlight w:val="none"/>
          <w:lang w:val="en-US" w:eastAsia="zh-CN" w:bidi="ar-SA"/>
        </w:rPr>
        <w:t>资中县区域内</w:t>
      </w:r>
      <w:r>
        <w:rPr>
          <w:rFonts w:hint="eastAsia" w:ascii="仿宋_GB2312" w:hAnsi="仿宋_GB2312" w:eastAsia="仿宋_GB2312" w:cs="仿宋_GB2312"/>
          <w:kern w:val="2"/>
          <w:sz w:val="32"/>
          <w:szCs w:val="32"/>
          <w:highlight w:val="none"/>
          <w:lang w:val="en-US" w:eastAsia="zh-CN" w:bidi="ar-SA"/>
        </w:rPr>
        <w:t>。</w:t>
      </w:r>
    </w:p>
    <w:p w14:paraId="7E74AF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四、建设内容：</w:t>
      </w:r>
    </w:p>
    <w:p w14:paraId="4931D4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（1）附属配套设施建设改扩建、外立面改造。</w:t>
      </w:r>
    </w:p>
    <w:p w14:paraId="4492CE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（2）公共服务设施:包括红色文化教育展示中心及附属配套设施建设、改建其他公共服务设施等。</w:t>
      </w:r>
    </w:p>
    <w:p w14:paraId="1940F5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本次实施内容主要为：公共服务设施工程：附属配套设施建设改扩建、外立面改造。包括红色文化教育展示中心及附属配套设施建设、改建其他公共服务设施等，含安装人工费及其他辅材。</w:t>
      </w:r>
    </w:p>
    <w:p w14:paraId="1CC346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五、项目建设工期</w:t>
      </w:r>
    </w:p>
    <w:p w14:paraId="2F591D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建设工期为60日历天</w:t>
      </w:r>
      <w:r>
        <w:rPr>
          <w:rFonts w:hint="eastAsia" w:ascii="仿宋_GB2312" w:hAnsi="仿宋_GB2312" w:eastAsia="仿宋_GB2312" w:cs="仿宋_GB2312"/>
          <w:color w:val="auto"/>
          <w:sz w:val="32"/>
          <w:szCs w:val="32"/>
          <w:highlight w:val="none"/>
          <w:lang w:eastAsia="zh-CN"/>
        </w:rPr>
        <w:t>。</w:t>
      </w:r>
    </w:p>
    <w:p w14:paraId="36F114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六、招标控制价：</w:t>
      </w:r>
    </w:p>
    <w:p w14:paraId="1B4BA4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实施为专业分包，暂估专业分包含税招标控制价暂定为583.87万元，最终按县财政评审、审计审定的金额为准，分包金额以财政评审金额下浮10%作为招标控制价,分包投标下浮比率为1%-5%，投标下浮比率不得超过分包最高限价的5%，具体以财评工程量为准，以实际发生工程量结算。</w:t>
      </w:r>
    </w:p>
    <w:p w14:paraId="37405D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七、投标人资格要求：</w:t>
      </w:r>
    </w:p>
    <w:p w14:paraId="1BB5BB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1.具有独立承担民事责任的能力（提供营业执照复印件）；</w:t>
      </w:r>
    </w:p>
    <w:p w14:paraId="4AC144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2.具有良好的商业信誉和健全的财务会计制度（提供承诺函）；</w:t>
      </w:r>
    </w:p>
    <w:p w14:paraId="08D7B7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3.具有履行合同所必需的设备和专业技术能力（提供承诺函）；</w:t>
      </w:r>
    </w:p>
    <w:p w14:paraId="7A9666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4.具有依法缴纳税收和社会保障资金的良好记录（提供承诺函）；</w:t>
      </w:r>
    </w:p>
    <w:p w14:paraId="3F2026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8.参加本次招标活动前三年内，在经营活动中没有重大违法记录（提供承诺函）；</w:t>
      </w:r>
    </w:p>
    <w:p w14:paraId="3CC5F8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6.符合法律、行政法规规定的其他条件（提供承诺函）；</w:t>
      </w:r>
    </w:p>
    <w:p w14:paraId="6E4BC9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7.投标人及其法定代表人/主要负责人在参加本项目招标前三年无行贿犯罪记录（提供承诺函）；</w:t>
      </w:r>
    </w:p>
    <w:p w14:paraId="7DBDE3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8.根据招标项目提出的特殊条件：</w:t>
      </w:r>
    </w:p>
    <w:p w14:paraId="2FCCFE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8.1资质要求：具有独立法人资格，具有建筑装饰装修工程专业承包二级及以上资质。</w:t>
      </w:r>
    </w:p>
    <w:p w14:paraId="680E89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8.2业绩要求：</w:t>
      </w:r>
    </w:p>
    <w:p w14:paraId="36221C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近3年(2023年1月1日至投标截止时间，不少于3年)具有1个类似项目。类似项目是指:单个合同金额不低于300万元装饰装修工程类似业绩。</w:t>
      </w:r>
    </w:p>
    <w:p w14:paraId="313A48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8.3人员要求：</w:t>
      </w:r>
    </w:p>
    <w:p w14:paraId="2C9E84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bCs/>
          <w:spacing w:val="-6"/>
          <w:sz w:val="32"/>
          <w:szCs w:val="32"/>
          <w:highlight w:val="none"/>
          <w:lang w:eastAsia="zh-CN"/>
        </w:rPr>
      </w:pPr>
      <w:r>
        <w:rPr>
          <w:rFonts w:hint="eastAsia" w:ascii="仿宋_GB2312" w:hAnsi="仿宋_GB2312" w:eastAsia="仿宋_GB2312" w:cs="仿宋_GB2312"/>
          <w:sz w:val="32"/>
          <w:szCs w:val="32"/>
          <w:highlight w:val="none"/>
          <w:lang w:eastAsia="zh-CN"/>
        </w:rPr>
        <w:t>项目负责人具有建筑工程二级及以上注册建造师证书，须为本单位人员。</w:t>
      </w:r>
    </w:p>
    <w:p w14:paraId="58BA7B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eastAsia="黑体" w:cs="Times New Roman"/>
          <w:b w:val="0"/>
          <w:bCs w:val="0"/>
          <w:i w:val="0"/>
          <w:iCs w:val="0"/>
          <w:caps w:val="0"/>
          <w:color w:val="333333"/>
          <w:spacing w:val="0"/>
          <w:sz w:val="32"/>
          <w:szCs w:val="32"/>
          <w:shd w:val="clear" w:fill="FFFFFF"/>
          <w:lang w:val="en-US" w:eastAsia="zh-CN"/>
        </w:rPr>
        <w:t>诚意金</w:t>
      </w:r>
    </w:p>
    <w:p w14:paraId="45D492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lang w:eastAsia="zh-CN"/>
        </w:rPr>
        <w:t>）投标诚意金：</w:t>
      </w:r>
    </w:p>
    <w:p w14:paraId="2D1938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投标最高限价的5%（最高不超过29.19万元），以银行转账方式全额提交。</w:t>
      </w:r>
    </w:p>
    <w:p w14:paraId="530646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二</w:t>
      </w:r>
      <w:r>
        <w:rPr>
          <w:rFonts w:hint="eastAsia" w:ascii="仿宋_GB2312" w:hAnsi="仿宋_GB2312" w:eastAsia="仿宋_GB2312" w:cs="仿宋_GB2312"/>
          <w:b w:val="0"/>
          <w:bCs w:val="0"/>
          <w:sz w:val="32"/>
          <w:szCs w:val="32"/>
          <w:highlight w:val="none"/>
          <w:lang w:eastAsia="zh-CN"/>
        </w:rPr>
        <w:t>）履约保证金：</w:t>
      </w:r>
    </w:p>
    <w:p w14:paraId="3C0F11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中标金额的5%，以银行转账方式全额提交。中标单位需在中标公示结束后3个工作日内缴纳至招标人指定账户，否则视为自动放弃中标资格。</w:t>
      </w:r>
    </w:p>
    <w:p w14:paraId="64EDADA6">
      <w:pPr>
        <w:pStyle w:val="2"/>
        <w:ind w:left="0" w:leftChars="0" w:firstLine="640" w:firstLineChars="200"/>
        <w:rPr>
          <w:rFonts w:hint="eastAsia"/>
          <w:lang w:eastAsia="zh-CN"/>
        </w:rPr>
      </w:pPr>
      <w:r>
        <w:rPr>
          <w:rFonts w:hint="eastAsia"/>
          <w:lang w:eastAsia="zh-CN"/>
        </w:rPr>
        <w:t>投标单位缴纳的投标诚意金在3个工作日内无息退还，中标单位需在中标公示结束后3个工作日内以银行转账全额缴纳至招标人指定账户，否则视为自动放弃中标资格，履约保证金在保修期满后，甲方无息退还。</w:t>
      </w:r>
    </w:p>
    <w:p w14:paraId="70E48A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eastAsia="宋体" w:cs="Times New Roman"/>
          <w:i w:val="0"/>
          <w:iCs w:val="0"/>
          <w:caps w:val="0"/>
          <w:color w:val="333333"/>
          <w:spacing w:val="0"/>
          <w:kern w:val="0"/>
          <w:sz w:val="32"/>
          <w:szCs w:val="32"/>
          <w:lang w:val="en-US" w:eastAsia="zh-CN" w:bidi="ar"/>
        </w:rPr>
      </w:pPr>
      <w:r>
        <w:rPr>
          <w:rFonts w:hint="default" w:ascii="Times New Roman" w:hAnsi="Times New Roman" w:eastAsia="黑体" w:cs="Times New Roman"/>
          <w:b w:val="0"/>
          <w:bCs w:val="0"/>
          <w:i w:val="0"/>
          <w:iCs w:val="0"/>
          <w:caps w:val="0"/>
          <w:color w:val="333333"/>
          <w:spacing w:val="0"/>
          <w:kern w:val="0"/>
          <w:sz w:val="32"/>
          <w:szCs w:val="32"/>
          <w:shd w:val="clear" w:fill="FFFFFF"/>
          <w:vertAlign w:val="baseline"/>
          <w:lang w:val="en-US" w:eastAsia="zh-CN" w:bidi="ar"/>
        </w:rPr>
        <w:t>九、报名方式</w:t>
      </w:r>
    </w:p>
    <w:p w14:paraId="51F050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）报名时间：投标人需在2026年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17</w:t>
      </w:r>
      <w:r>
        <w:rPr>
          <w:rFonts w:hint="eastAsia" w:ascii="仿宋_GB2312" w:hAnsi="仿宋_GB2312" w:eastAsia="仿宋_GB2312" w:cs="仿宋_GB2312"/>
          <w:color w:val="auto"/>
          <w:sz w:val="32"/>
          <w:szCs w:val="32"/>
          <w:highlight w:val="none"/>
          <w:lang w:eastAsia="zh-CN"/>
        </w:rPr>
        <w:t>日09时00分至2026年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lang w:eastAsia="zh-CN"/>
        </w:rPr>
        <w:t>日17时00分（北京时间）期间，完成网上报名操作。</w:t>
      </w:r>
    </w:p>
    <w:p w14:paraId="4A19F6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）报名及文件获取平台：登录内江市公共资源交易中心资中县分中心网站（网址：www.zzjyzx.org.cn）进行注册，注册登录账号后方可报名、下载招标文件等。报名资格不得转让。</w:t>
      </w:r>
    </w:p>
    <w:p w14:paraId="2E9547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4B7D0E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）会员注册操作步骤如下：</w:t>
      </w:r>
    </w:p>
    <w:p w14:paraId="2C0C7F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登录内江市公共资源交易中心资中县分中心网站（网址：www.zzjyzx.org.cn）首页，进入“注册/登录”栏进行注册；</w:t>
      </w:r>
    </w:p>
    <w:p w14:paraId="354DC6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注册/登录及报名具体流程和办法，请参看“办事指南”中的《国企采购投标人企业信息注册和文件领取手册》。</w:t>
      </w:r>
    </w:p>
    <w:p w14:paraId="707C0E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平台技术咨询电话：0832-2022570。</w:t>
      </w:r>
    </w:p>
    <w:p w14:paraId="10DAF4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开标时间：2026年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lang w:eastAsia="zh-CN"/>
        </w:rPr>
        <w:t>日上午9:30。</w:t>
      </w:r>
    </w:p>
    <w:p w14:paraId="6D59A4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（六）开标地点:资中县公共资源交易中心(资中县水南镇资州大道南二段312号-A区还房2号商业楼4楼)。</w:t>
      </w:r>
    </w:p>
    <w:p w14:paraId="7FF7C1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）咨询电话：0832-5735313（</w:t>
      </w:r>
      <w:r>
        <w:rPr>
          <w:rFonts w:hint="eastAsia" w:ascii="仿宋_GB2312" w:hAnsi="仿宋_GB2312" w:eastAsia="仿宋_GB2312" w:cs="仿宋_GB2312"/>
          <w:color w:val="auto"/>
          <w:sz w:val="32"/>
          <w:szCs w:val="32"/>
          <w:highlight w:val="none"/>
          <w:lang w:val="en-US" w:eastAsia="zh-CN"/>
        </w:rPr>
        <w:t>练</w:t>
      </w:r>
      <w:r>
        <w:rPr>
          <w:rFonts w:hint="eastAsia" w:ascii="仿宋_GB2312" w:hAnsi="仿宋_GB2312" w:eastAsia="仿宋_GB2312" w:cs="仿宋_GB2312"/>
          <w:color w:val="auto"/>
          <w:sz w:val="32"/>
          <w:szCs w:val="32"/>
          <w:highlight w:val="none"/>
          <w:lang w:eastAsia="zh-CN"/>
        </w:rPr>
        <w:t>女士）。</w:t>
      </w:r>
    </w:p>
    <w:p w14:paraId="25A251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eastAsia="zh-CN"/>
        </w:rPr>
        <w:t>招标文件工本费200元，需于报名期间通过银行转账的方式转至以下账户：</w:t>
      </w:r>
    </w:p>
    <w:p w14:paraId="13BE1D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账户名称：内江市公共资源交易中心资中县分中心。</w:t>
      </w:r>
    </w:p>
    <w:p w14:paraId="09A3E4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账户号码：117202225819。</w:t>
      </w:r>
      <w:r>
        <w:rPr>
          <w:rFonts w:hint="eastAsia" w:ascii="仿宋_GB2312" w:hAnsi="仿宋_GB2312" w:eastAsia="仿宋_GB2312" w:cs="仿宋_GB2312"/>
          <w:color w:val="auto"/>
          <w:sz w:val="32"/>
          <w:szCs w:val="32"/>
          <w:highlight w:val="none"/>
          <w:lang w:eastAsia="zh-CN"/>
        </w:rPr>
        <w:tab/>
      </w:r>
    </w:p>
    <w:p w14:paraId="094237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开户银行：中国银行资中县支行。</w:t>
      </w:r>
    </w:p>
    <w:p w14:paraId="3ABBAA28">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3E23CB23">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注：招标文件工本费及投标诚意金备注项目名称、标段、金额，以便交易中心系统收取诚意金。</w:t>
      </w:r>
    </w:p>
    <w:p w14:paraId="07BD741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标段划分、劳务费用及意向金缴纳费用：</w:t>
      </w:r>
    </w:p>
    <w:p w14:paraId="154ECA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专业分包含税金额约583.87万元，主要实施范围为公共服务设施工程：附属配套设施建设改扩建、外立面改造。包括红色文化教育展示中心及附属配套设施建设、改建其他公共服务设施等，含安装人工费及其他辅材。</w:t>
      </w:r>
    </w:p>
    <w:p w14:paraId="077D399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联系方式</w:t>
      </w:r>
    </w:p>
    <w:p w14:paraId="50D6643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招 标</w:t>
      </w:r>
      <w:r>
        <w:rPr>
          <w:rFonts w:hint="eastAsia" w:ascii="仿宋_GB2312" w:hAnsi="仿宋_GB2312" w:eastAsia="仿宋_GB2312" w:cs="仿宋_GB2312"/>
          <w:color w:val="auto"/>
          <w:sz w:val="32"/>
          <w:szCs w:val="32"/>
          <w:highlight w:val="none"/>
          <w:lang w:eastAsia="zh-CN"/>
        </w:rPr>
        <w:t xml:space="preserve"> 人：四川船城博润建设有限责任公司 </w:t>
      </w:r>
    </w:p>
    <w:p w14:paraId="5C788A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地    址：四川省资中县水南镇凤翔东路2号</w:t>
      </w:r>
    </w:p>
    <w:p w14:paraId="30933E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联系电话：0832-5735313 </w:t>
      </w:r>
    </w:p>
    <w:p w14:paraId="779B0B6F">
      <w:pPr>
        <w:pStyle w:val="2"/>
        <w:keepNext w:val="0"/>
        <w:keepLines w:val="0"/>
        <w:pageBreakBefore w:val="0"/>
        <w:kinsoku/>
        <w:wordWrap/>
        <w:overflowPunct/>
        <w:bidi w:val="0"/>
        <w:spacing w:line="580" w:lineRule="exact"/>
        <w:rPr>
          <w:rFonts w:hint="eastAsia" w:ascii="仿宋_GB2312" w:hAnsi="仿宋_GB2312" w:eastAsia="仿宋_GB2312" w:cs="仿宋_GB2312"/>
          <w:color w:val="auto"/>
          <w:sz w:val="32"/>
          <w:szCs w:val="32"/>
          <w:highlight w:val="none"/>
          <w:lang w:val="en-US" w:eastAsia="zh-CN"/>
        </w:rPr>
      </w:pPr>
    </w:p>
    <w:p w14:paraId="6F2ED957">
      <w:pPr>
        <w:keepNext w:val="0"/>
        <w:keepLines w:val="0"/>
        <w:pageBreakBefore w:val="0"/>
        <w:kinsoku/>
        <w:wordWrap/>
        <w:overflowPunct/>
        <w:bidi w:val="0"/>
        <w:spacing w:line="580" w:lineRule="exact"/>
        <w:rPr>
          <w:rFonts w:hint="eastAsia"/>
          <w:lang w:val="en-US" w:eastAsia="zh-CN"/>
        </w:rPr>
      </w:pPr>
    </w:p>
    <w:p w14:paraId="756565E2">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四川船城博润建设有限责任公司</w:t>
      </w:r>
    </w:p>
    <w:p w14:paraId="3D7C702A">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2026年9月16日</w:t>
      </w:r>
    </w:p>
    <w:p w14:paraId="1C8C29BA">
      <w:pPr>
        <w:keepNext w:val="0"/>
        <w:keepLines w:val="0"/>
        <w:pageBreakBefore w:val="0"/>
        <w:kinsoku/>
        <w:wordWrap/>
        <w:overflowPunct/>
        <w:bidi w:val="0"/>
        <w:spacing w:line="580" w:lineRule="exact"/>
        <w:rPr>
          <w:rFonts w:hint="eastAsia" w:ascii="仿宋_GB2312" w:hAnsi="仿宋_GB2312" w:eastAsia="仿宋_GB2312" w:cs="仿宋_GB2312"/>
          <w:sz w:val="32"/>
          <w:szCs w:val="32"/>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19047B"/>
    <w:multiLevelType w:val="singleLevel"/>
    <w:tmpl w:val="B919047B"/>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C244CB"/>
    <w:rsid w:val="0C607954"/>
    <w:rsid w:val="0C6F07A9"/>
    <w:rsid w:val="162B35F7"/>
    <w:rsid w:val="18B66417"/>
    <w:rsid w:val="1FB974E5"/>
    <w:rsid w:val="203D7035"/>
    <w:rsid w:val="22F53F69"/>
    <w:rsid w:val="47B34763"/>
    <w:rsid w:val="4EC244CB"/>
    <w:rsid w:val="55653684"/>
    <w:rsid w:val="5E60690D"/>
    <w:rsid w:val="79513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autoSpaceDE w:val="0"/>
      <w:autoSpaceDN w:val="0"/>
      <w:ind w:firstLine="420"/>
      <w:jc w:val="left"/>
      <w:textAlignment w:val="baseline"/>
    </w:pPr>
    <w:rPr>
      <w:rFonts w:ascii="Times New Roman" w:hAnsi="宋体" w:eastAsia="仿宋_GB2312" w:cs="宋体"/>
      <w:kern w:val="2"/>
      <w:sz w:val="32"/>
      <w:szCs w:val="24"/>
      <w:lang w:val="zh-CN" w:eastAsia="zh-CN" w:bidi="zh-CN"/>
    </w:rPr>
  </w:style>
  <w:style w:type="paragraph" w:styleId="3">
    <w:name w:val="Body Text Indent"/>
    <w:qFormat/>
    <w:uiPriority w:val="0"/>
    <w:pPr>
      <w:widowControl w:val="0"/>
      <w:tabs>
        <w:tab w:val="left" w:pos="1050"/>
      </w:tabs>
      <w:spacing w:line="520" w:lineRule="exact"/>
      <w:ind w:firstLine="524" w:firstLineChars="187"/>
      <w:jc w:val="both"/>
    </w:pPr>
    <w:rPr>
      <w:rFonts w:ascii="Times New Roman" w:hAnsi="Times New Roman" w:eastAsia="宋体" w:cs="Times New Roman"/>
      <w:kern w:val="2"/>
      <w:sz w:val="28"/>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1954</Words>
  <Characters>2127</Characters>
  <Lines>0</Lines>
  <Paragraphs>0</Paragraphs>
  <TotalTime>0</TotalTime>
  <ScaleCrop>false</ScaleCrop>
  <LinksUpToDate>false</LinksUpToDate>
  <CharactersWithSpaces>2138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2026-08-10T07:39:00Z</dcterms:created>
  <dc:creator>周志超</dc:creator>
  <cp:lastModifiedBy>周志超</cp:lastModifiedBy>
  <dcterms:modified xsi:type="dcterms:W3CDTF">2026-09-16T03:12:40Z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A9CA1471D23249ACAABE4D6795CF7F43_11</vt:lpwstr>
  </property>
  <property fmtid="{D5CDD505-2E9C-101B-9397-08002B2CF9AE}" pid="4" name="KSOTemplateDocerSaveRecord">
    <vt:lpwstr>eyJoZGlkIjoiNTJjN2E3NTFjOWUwNDk4MzhhMTE3ZTA1NzE0ODM5ODAiLCJ1c2VySWQiOiIyNzE5Nzk1ODkifQ==</vt:lpwstr>
  </property>
</Properties>
</file>