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A24946">
      <w:pPr>
        <w:keepNext w:val="0"/>
        <w:keepLines w:val="0"/>
        <w:pageBreakBefore w:val="0"/>
        <w:kinsoku/>
        <w:wordWrap/>
        <w:overflowPunct/>
        <w:autoSpaceDE/>
        <w:autoSpaceDN/>
        <w:bidi w:val="0"/>
        <w:adjustRightInd w:val="0"/>
        <w:snapToGrid w:val="0"/>
        <w:spacing w:line="560" w:lineRule="exact"/>
        <w:jc w:val="center"/>
        <w:textAlignment w:val="auto"/>
        <w:rPr>
          <w:rFonts w:hint="default" w:ascii="Times New Roman" w:hAnsi="Times New Roman" w:eastAsia="方正小标宋简体" w:cs="Times New Roman"/>
          <w:bCs/>
          <w:color w:val="000000"/>
          <w:spacing w:val="-11"/>
          <w:sz w:val="44"/>
          <w:szCs w:val="44"/>
          <w:highlight w:val="none"/>
          <w:lang w:val="en-US" w:eastAsia="zh-CN"/>
        </w:rPr>
      </w:pPr>
      <w:bookmarkStart w:id="0" w:name="_Toc27031"/>
      <w:bookmarkStart w:id="1" w:name="_Toc2335"/>
      <w:r>
        <w:rPr>
          <w:rFonts w:hint="eastAsia" w:ascii="Times New Roman" w:hAnsi="Times New Roman" w:eastAsia="方正小标宋简体" w:cs="Times New Roman"/>
          <w:bCs/>
          <w:color w:val="000000"/>
          <w:spacing w:val="-11"/>
          <w:sz w:val="44"/>
          <w:szCs w:val="44"/>
          <w:highlight w:val="none"/>
          <w:lang w:val="en-US" w:eastAsia="zh-CN"/>
        </w:rPr>
        <w:t>四川中屹达建设工程有限公司</w:t>
      </w:r>
    </w:p>
    <w:p w14:paraId="20D46D8A">
      <w:pPr>
        <w:keepNext w:val="0"/>
        <w:keepLines w:val="0"/>
        <w:pageBreakBefore w:val="0"/>
        <w:kinsoku/>
        <w:wordWrap/>
        <w:overflowPunct/>
        <w:autoSpaceDE/>
        <w:autoSpaceDN/>
        <w:bidi w:val="0"/>
        <w:adjustRightInd w:val="0"/>
        <w:snapToGrid w:val="0"/>
        <w:spacing w:line="560" w:lineRule="exact"/>
        <w:jc w:val="center"/>
        <w:textAlignment w:val="auto"/>
        <w:rPr>
          <w:rFonts w:hint="eastAsia" w:ascii="Times New Roman" w:hAnsi="Times New Roman" w:eastAsia="方正小标宋简体" w:cs="Times New Roman"/>
          <w:bCs/>
          <w:color w:val="000000"/>
          <w:spacing w:val="-11"/>
          <w:sz w:val="44"/>
          <w:szCs w:val="44"/>
          <w:highlight w:val="none"/>
          <w:lang w:val="en-US" w:eastAsia="zh-CN"/>
        </w:rPr>
      </w:pPr>
      <w:r>
        <w:rPr>
          <w:rFonts w:hint="eastAsia" w:ascii="Times New Roman" w:hAnsi="Times New Roman" w:eastAsia="方正小标宋简体" w:cs="Times New Roman"/>
          <w:bCs/>
          <w:color w:val="000000"/>
          <w:spacing w:val="-11"/>
          <w:sz w:val="44"/>
          <w:szCs w:val="44"/>
          <w:highlight w:val="none"/>
          <w:lang w:val="en-US" w:eastAsia="zh-CN"/>
        </w:rPr>
        <w:t>关于</w:t>
      </w:r>
      <w:bookmarkEnd w:id="0"/>
      <w:bookmarkEnd w:id="1"/>
      <w:r>
        <w:rPr>
          <w:rFonts w:hint="eastAsia" w:ascii="Times New Roman" w:hAnsi="Times New Roman" w:eastAsia="方正小标宋简体" w:cs="Times New Roman"/>
          <w:bCs/>
          <w:color w:val="000000"/>
          <w:spacing w:val="-11"/>
          <w:sz w:val="44"/>
          <w:szCs w:val="44"/>
          <w:highlight w:val="none"/>
          <w:lang w:val="en-US" w:eastAsia="zh-CN"/>
        </w:rPr>
        <w:t>资中县城北片区老旧街区改造工程-老旧街区维修改造工程暖通专业分包</w:t>
      </w:r>
    </w:p>
    <w:p w14:paraId="63B4A838">
      <w:pPr>
        <w:keepNext w:val="0"/>
        <w:keepLines w:val="0"/>
        <w:pageBreakBefore w:val="0"/>
        <w:kinsoku/>
        <w:wordWrap/>
        <w:overflowPunct/>
        <w:autoSpaceDE/>
        <w:autoSpaceDN/>
        <w:bidi w:val="0"/>
        <w:adjustRightInd w:val="0"/>
        <w:snapToGrid w:val="0"/>
        <w:spacing w:line="560" w:lineRule="exact"/>
        <w:jc w:val="center"/>
        <w:textAlignment w:val="auto"/>
        <w:rPr>
          <w:rFonts w:hint="default" w:ascii="Times New Roman" w:hAnsi="Times New Roman" w:eastAsia="方正小标宋简体" w:cs="Times New Roman"/>
          <w:bCs/>
          <w:color w:val="000000"/>
          <w:spacing w:val="-11"/>
          <w:sz w:val="44"/>
          <w:szCs w:val="44"/>
          <w:highlight w:val="none"/>
          <w:lang w:val="en-US" w:eastAsia="zh-CN"/>
        </w:rPr>
      </w:pPr>
      <w:r>
        <w:rPr>
          <w:rFonts w:hint="eastAsia" w:ascii="Times New Roman" w:hAnsi="Times New Roman" w:eastAsia="方正小标宋简体" w:cs="Times New Roman"/>
          <w:bCs/>
          <w:color w:val="000000"/>
          <w:spacing w:val="-11"/>
          <w:sz w:val="44"/>
          <w:szCs w:val="44"/>
          <w:highlight w:val="none"/>
          <w:lang w:val="en-US" w:eastAsia="zh-CN"/>
        </w:rPr>
        <w:t>招标公告</w:t>
      </w:r>
    </w:p>
    <w:p w14:paraId="24B05D05">
      <w:pPr>
        <w:keepNext w:val="0"/>
        <w:keepLines w:val="0"/>
        <w:pageBreakBefore w:val="0"/>
        <w:kinsoku/>
        <w:wordWrap/>
        <w:overflowPunct/>
        <w:autoSpaceDE/>
        <w:autoSpaceDN/>
        <w:bidi w:val="0"/>
        <w:adjustRightInd w:val="0"/>
        <w:snapToGrid w:val="0"/>
        <w:spacing w:line="560" w:lineRule="exact"/>
        <w:jc w:val="center"/>
        <w:textAlignment w:val="auto"/>
        <w:rPr>
          <w:rFonts w:hint="eastAsia" w:ascii="Times New Roman" w:hAnsi="Times New Roman" w:eastAsia="方正小标宋简体" w:cs="Times New Roman"/>
          <w:bCs/>
          <w:color w:val="000000"/>
          <w:spacing w:val="-11"/>
          <w:sz w:val="44"/>
          <w:szCs w:val="44"/>
          <w:highlight w:val="none"/>
          <w:lang w:val="en-US" w:eastAsia="zh-CN"/>
        </w:rPr>
      </w:pPr>
      <w:r>
        <w:rPr>
          <w:rFonts w:hint="eastAsia" w:ascii="Times New Roman" w:hAnsi="Times New Roman" w:eastAsia="方正小标宋简体" w:cs="Times New Roman"/>
          <w:bCs/>
          <w:color w:val="000000"/>
          <w:spacing w:val="-11"/>
          <w:sz w:val="44"/>
          <w:szCs w:val="44"/>
          <w:highlight w:val="none"/>
          <w:lang w:val="en-US" w:eastAsia="zh-CN"/>
        </w:rPr>
        <w:t> </w:t>
      </w:r>
    </w:p>
    <w:p w14:paraId="683AD50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right"/>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编号：兴资集团2026—40</w:t>
      </w:r>
    </w:p>
    <w:p w14:paraId="2B2CC7FA">
      <w:pPr>
        <w:keepNext w:val="0"/>
        <w:keepLines w:val="0"/>
        <w:pageBreakBefore w:val="0"/>
        <w:widowControl w:val="0"/>
        <w:numPr>
          <w:ilvl w:val="0"/>
          <w:numId w:val="1"/>
        </w:numPr>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项目名称</w:t>
      </w:r>
    </w:p>
    <w:p w14:paraId="17292D7C">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资中县城北片区老旧街区改造工程-老旧街区维修改造工程。</w:t>
      </w:r>
    </w:p>
    <w:p w14:paraId="1319CD67">
      <w:pPr>
        <w:keepNext w:val="0"/>
        <w:keepLines w:val="0"/>
        <w:pageBreakBefore w:val="0"/>
        <w:widowControl w:val="0"/>
        <w:kinsoku/>
        <w:wordWrap/>
        <w:overflowPunct/>
        <w:bidi w:val="0"/>
        <w:adjustRightInd w:val="0"/>
        <w:snapToGrid w:val="0"/>
        <w:spacing w:line="576" w:lineRule="exact"/>
        <w:ind w:left="638" w:leftChars="304" w:firstLine="0" w:firstLineChars="0"/>
        <w:jc w:val="left"/>
        <w:rPr>
          <w:rFonts w:hint="eastAsia" w:ascii="黑体" w:hAnsi="黑体" w:eastAsia="黑体" w:cs="黑体"/>
          <w:b w:val="0"/>
          <w:bCs w:val="0"/>
          <w:color w:val="auto"/>
          <w:sz w:val="32"/>
          <w:szCs w:val="32"/>
          <w:lang w:eastAsia="zh-CN"/>
        </w:rPr>
      </w:pPr>
      <w:r>
        <w:rPr>
          <w:rFonts w:hint="eastAsia" w:ascii="黑体" w:hAnsi="黑体" w:eastAsia="黑体" w:cs="黑体"/>
          <w:b w:val="0"/>
          <w:bCs w:val="0"/>
          <w:color w:val="auto"/>
          <w:sz w:val="32"/>
          <w:szCs w:val="32"/>
        </w:rPr>
        <w:t>二、</w:t>
      </w:r>
      <w:r>
        <w:rPr>
          <w:rFonts w:hint="eastAsia" w:ascii="黑体" w:hAnsi="黑体" w:eastAsia="黑体" w:cs="黑体"/>
          <w:b w:val="0"/>
          <w:bCs w:val="0"/>
          <w:color w:val="auto"/>
          <w:sz w:val="32"/>
          <w:szCs w:val="32"/>
          <w:lang w:eastAsia="zh-CN"/>
        </w:rPr>
        <w:t>招标人</w:t>
      </w:r>
    </w:p>
    <w:p w14:paraId="7B62F4DE">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四川中屹达建设工程有限公司.</w:t>
      </w:r>
    </w:p>
    <w:p w14:paraId="60502D26">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lang w:val="en-US" w:eastAsia="zh-CN"/>
        </w:rPr>
        <w:t>三</w:t>
      </w:r>
      <w:r>
        <w:rPr>
          <w:rFonts w:hint="eastAsia" w:ascii="黑体" w:hAnsi="黑体" w:eastAsia="黑体" w:cs="黑体"/>
          <w:b w:val="0"/>
          <w:bCs w:val="0"/>
          <w:color w:val="auto"/>
          <w:sz w:val="32"/>
          <w:szCs w:val="32"/>
        </w:rPr>
        <w:t>、建设地点</w:t>
      </w:r>
    </w:p>
    <w:p w14:paraId="2CE3C721">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sz w:val="32"/>
          <w:szCs w:val="32"/>
          <w:lang w:val="en-US" w:eastAsia="zh-CN"/>
        </w:rPr>
        <w:t>资中县</w:t>
      </w:r>
      <w:r>
        <w:rPr>
          <w:rFonts w:hint="eastAsia" w:ascii="Times New Roman" w:hAnsi="Times New Roman" w:eastAsia="仿宋_GB2312" w:cs="Times New Roman"/>
          <w:sz w:val="32"/>
          <w:szCs w:val="32"/>
          <w:lang w:val="en-US" w:eastAsia="zh-CN"/>
        </w:rPr>
        <w:t>水南镇。</w:t>
      </w:r>
    </w:p>
    <w:p w14:paraId="36EEF9EE">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四、项目建设内容</w:t>
      </w:r>
    </w:p>
    <w:p w14:paraId="54E1CA60">
      <w:pPr>
        <w:keepNext w:val="0"/>
        <w:keepLines w:val="0"/>
        <w:pageBreakBefore w:val="0"/>
        <w:widowControl/>
        <w:kinsoku/>
        <w:wordWrap/>
        <w:overflowPunct/>
        <w:topLinePunct w:val="0"/>
        <w:autoSpaceDE/>
        <w:autoSpaceDN/>
        <w:bidi w:val="0"/>
        <w:adjustRightInd/>
        <w:spacing w:beforeAutospacing="0" w:afterAutospacing="0" w:line="560" w:lineRule="exact"/>
        <w:ind w:firstLine="640" w:firstLineChars="200"/>
        <w:jc w:val="left"/>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建设内容为完成状元街、大东街、马房街、新正街等老旧街区征收住宅1226户，建筑面积73560平方米;征收非住宅441户，建筑面积26460平方米:拆除31980平方米:修缮33540平方米:改造公共服务设施26460平方米;街区地面硬化 119024平方米;停车场改造28000平方米，建设充电桩160个;并配套相关基础设施。</w:t>
      </w:r>
    </w:p>
    <w:p w14:paraId="13E677A0">
      <w:pPr>
        <w:keepNext w:val="0"/>
        <w:keepLines w:val="0"/>
        <w:pageBreakBefore w:val="0"/>
        <w:widowControl/>
        <w:kinsoku/>
        <w:wordWrap/>
        <w:overflowPunct/>
        <w:topLinePunct w:val="0"/>
        <w:autoSpaceDE/>
        <w:autoSpaceDN/>
        <w:bidi w:val="0"/>
        <w:adjustRightInd/>
        <w:spacing w:beforeAutospacing="0" w:afterAutospacing="0" w:line="560" w:lineRule="exact"/>
        <w:ind w:firstLine="640" w:firstLineChars="200"/>
        <w:jc w:val="left"/>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本次实施为五馆暖通、防水维修改造等，具体以实际委托内容为准。</w:t>
      </w:r>
    </w:p>
    <w:p w14:paraId="7D38DDE3">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五、项目建设工期</w:t>
      </w:r>
    </w:p>
    <w:p w14:paraId="1ABC0A57">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default" w:ascii="Times New Roman" w:hAnsi="Times New Roman" w:eastAsia="仿宋_GB2312" w:cs="Times New Roman"/>
          <w:color w:val="000000"/>
          <w:sz w:val="32"/>
          <w:szCs w:val="32"/>
          <w:highlight w:val="none"/>
          <w:lang w:val="en-US" w:eastAsia="zh-CN"/>
        </w:rPr>
      </w:pPr>
      <w:r>
        <w:rPr>
          <w:rFonts w:hint="eastAsia" w:ascii="仿宋_GB2312" w:hAnsi="仿宋_GB2312" w:eastAsia="仿宋_GB2312" w:cs="仿宋_GB2312"/>
          <w:sz w:val="32"/>
          <w:szCs w:val="32"/>
          <w:lang w:val="en-US" w:eastAsia="zh-CN"/>
        </w:rPr>
        <w:t>本次施工建设工期为30天</w:t>
      </w:r>
    </w:p>
    <w:p w14:paraId="66AA342E">
      <w:pPr>
        <w:keepNext w:val="0"/>
        <w:keepLines w:val="0"/>
        <w:pageBreakBefore w:val="0"/>
        <w:widowControl w:val="0"/>
        <w:kinsoku/>
        <w:wordWrap/>
        <w:overflowPunct/>
        <w:bidi w:val="0"/>
        <w:adjustRightInd w:val="0"/>
        <w:snapToGrid w:val="0"/>
        <w:spacing w:line="576" w:lineRule="exact"/>
        <w:ind w:firstLine="640" w:firstLineChars="200"/>
        <w:jc w:val="left"/>
        <w:rPr>
          <w:rFonts w:hint="default"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六、招标控制价</w:t>
      </w:r>
    </w:p>
    <w:p w14:paraId="6CC8D570">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招标控制价：本次实施专业分包暂定金额约74万元，</w:t>
      </w:r>
      <w:r>
        <w:rPr>
          <w:rFonts w:hint="eastAsia" w:ascii="Times New Roman" w:hAnsi="Times New Roman" w:eastAsia="仿宋_GB2312" w:cs="Times New Roman"/>
          <w:color w:val="000000"/>
          <w:sz w:val="32"/>
          <w:szCs w:val="32"/>
          <w:highlight w:val="none"/>
          <w:lang w:val="en-US" w:eastAsia="zh-CN"/>
        </w:rPr>
        <w:t>以财政评审金额下浮10%作为招标控制价,分包投标下浮率为1%-5%，投标下浮率不得超过分包最高限价的5%，最终以财政评审金额为准。</w:t>
      </w:r>
    </w:p>
    <w:p w14:paraId="1F86D481">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Times New Roman" w:hAnsi="Times New Roman" w:eastAsia="仿宋_GB2312" w:cs="Times New Roman"/>
          <w:color w:val="000000"/>
          <w:sz w:val="32"/>
          <w:szCs w:val="32"/>
          <w:highlight w:val="none"/>
          <w:lang w:val="en-US" w:eastAsia="zh-CN"/>
        </w:rPr>
      </w:pPr>
      <w:r>
        <w:rPr>
          <w:rFonts w:hint="eastAsia" w:ascii="黑体" w:hAnsi="黑体" w:eastAsia="黑体" w:cs="黑体"/>
          <w:b w:val="0"/>
          <w:bCs w:val="0"/>
          <w:color w:val="auto"/>
          <w:sz w:val="32"/>
          <w:szCs w:val="32"/>
          <w:lang w:val="en-US" w:eastAsia="zh-CN"/>
        </w:rPr>
        <w:t>七、投标人资格要求</w:t>
      </w:r>
    </w:p>
    <w:p w14:paraId="4C2B2028">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eastAsia" w:ascii="仿宋" w:hAnsi="仿宋" w:eastAsia="仿宋" w:cs="仿宋"/>
          <w:kern w:val="0"/>
          <w:sz w:val="32"/>
          <w:szCs w:val="32"/>
          <w:u w:val="none"/>
          <w:lang w:val="en-US" w:eastAsia="zh-CN" w:bidi="ar"/>
        </w:rPr>
      </w:pPr>
      <w:r>
        <w:rPr>
          <w:rFonts w:hint="eastAsia" w:ascii="楷体_GB2312" w:hAnsi="楷体_GB2312" w:eastAsia="楷体_GB2312" w:cs="楷体_GB2312"/>
          <w:color w:val="000000"/>
          <w:sz w:val="32"/>
          <w:szCs w:val="32"/>
          <w:highlight w:val="none"/>
          <w:lang w:val="en-US" w:eastAsia="zh-CN"/>
        </w:rPr>
        <w:t>（一）</w:t>
      </w:r>
      <w:r>
        <w:rPr>
          <w:rFonts w:hint="eastAsia" w:ascii="楷体_GB2312" w:hAnsi="楷体_GB2312" w:eastAsia="楷体_GB2312" w:cs="楷体_GB2312"/>
          <w:color w:val="000000"/>
          <w:kern w:val="0"/>
          <w:sz w:val="32"/>
          <w:szCs w:val="32"/>
          <w:highlight w:val="none"/>
          <w:lang w:val="en-US" w:eastAsia="zh-CN" w:bidi="ar"/>
        </w:rPr>
        <w:t>资质要求:</w:t>
      </w:r>
      <w:r>
        <w:rPr>
          <w:rFonts w:hint="eastAsia" w:ascii="Times New Roman" w:hAnsi="Times New Roman" w:eastAsia="仿宋_GB2312" w:cs="Times New Roman"/>
          <w:color w:val="000000"/>
          <w:kern w:val="2"/>
          <w:sz w:val="32"/>
          <w:szCs w:val="32"/>
          <w:highlight w:val="none"/>
          <w:lang w:val="en-US" w:eastAsia="zh-CN" w:bidi="ar-SA"/>
        </w:rPr>
        <w:t>具备独立企业法人资格；具有建筑机电安装工程专业承包二级及以上资质；具有有效的安全生产许可证，在经营活动中没有重大违法违规记录。</w:t>
      </w:r>
    </w:p>
    <w:p w14:paraId="07028F24">
      <w:pPr>
        <w:numPr>
          <w:ilvl w:val="0"/>
          <w:numId w:val="0"/>
        </w:numPr>
        <w:spacing w:line="580" w:lineRule="exact"/>
        <w:ind w:firstLine="640" w:firstLineChars="200"/>
        <w:rPr>
          <w:rFonts w:hint="default" w:ascii="Times New Roman" w:hAnsi="Times New Roman" w:eastAsia="仿宋_GB2312" w:cs="Times New Roman"/>
          <w:color w:val="000000"/>
          <w:sz w:val="32"/>
          <w:szCs w:val="32"/>
          <w:highlight w:val="none"/>
          <w:lang w:val="en-US" w:eastAsia="zh-CN"/>
        </w:rPr>
      </w:pPr>
      <w:r>
        <w:rPr>
          <w:rFonts w:hint="eastAsia" w:ascii="楷体_GB2312" w:hAnsi="楷体_GB2312" w:eastAsia="楷体_GB2312" w:cs="楷体_GB2312"/>
          <w:color w:val="000000"/>
          <w:kern w:val="0"/>
          <w:sz w:val="32"/>
          <w:szCs w:val="32"/>
          <w:highlight w:val="none"/>
          <w:lang w:val="en-US" w:eastAsia="zh-CN" w:bidi="ar"/>
        </w:rPr>
        <w:t>（二）业绩要求:</w:t>
      </w:r>
      <w:r>
        <w:rPr>
          <w:rFonts w:hint="eastAsia" w:ascii="Times New Roman" w:hAnsi="Times New Roman" w:eastAsia="仿宋_GB2312" w:cs="Times New Roman"/>
          <w:color w:val="000000"/>
          <w:kern w:val="2"/>
          <w:sz w:val="32"/>
          <w:szCs w:val="32"/>
          <w:highlight w:val="none"/>
          <w:lang w:val="en-US" w:eastAsia="zh-CN" w:bidi="ar-SA"/>
        </w:rPr>
        <w:t>无</w:t>
      </w:r>
    </w:p>
    <w:p w14:paraId="41110012">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default" w:ascii="仿宋" w:hAnsi="仿宋" w:eastAsia="仿宋" w:cs="仿宋"/>
          <w:kern w:val="0"/>
          <w:sz w:val="32"/>
          <w:szCs w:val="32"/>
          <w:u w:val="none"/>
          <w:lang w:val="en-US" w:eastAsia="zh-CN" w:bidi="ar"/>
        </w:rPr>
      </w:pPr>
      <w:r>
        <w:rPr>
          <w:rFonts w:hint="eastAsia" w:ascii="楷体_GB2312" w:hAnsi="楷体_GB2312" w:eastAsia="楷体_GB2312" w:cs="楷体_GB2312"/>
          <w:color w:val="000000"/>
          <w:sz w:val="32"/>
          <w:szCs w:val="32"/>
          <w:highlight w:val="none"/>
          <w:lang w:val="en-US" w:eastAsia="zh-CN"/>
        </w:rPr>
        <w:t>（三）人员要求:</w:t>
      </w:r>
      <w:r>
        <w:rPr>
          <w:rFonts w:hint="eastAsia" w:ascii="宋体" w:hAnsi="宋体" w:cs="Times New Roman"/>
          <w:sz w:val="24"/>
          <w:lang w:val="en-US" w:eastAsia="zh-CN"/>
        </w:rPr>
        <w:t>：</w:t>
      </w:r>
      <w:r>
        <w:rPr>
          <w:rFonts w:hint="eastAsia" w:ascii="仿宋" w:hAnsi="仿宋" w:eastAsia="仿宋" w:cs="仿宋"/>
          <w:kern w:val="0"/>
          <w:sz w:val="32"/>
          <w:szCs w:val="32"/>
          <w:u w:val="none"/>
          <w:lang w:val="en-US" w:eastAsia="zh-CN" w:bidi="ar"/>
        </w:rPr>
        <w:t>项目经理具有二级及以上建造师（专业为机电工程），且必须在投标企业注册。</w:t>
      </w:r>
    </w:p>
    <w:p w14:paraId="57F653F7">
      <w:pPr>
        <w:keepNext w:val="0"/>
        <w:keepLines w:val="0"/>
        <w:pageBreakBefore w:val="0"/>
        <w:numPr>
          <w:ilvl w:val="0"/>
          <w:numId w:val="0"/>
        </w:numPr>
        <w:kinsoku/>
        <w:wordWrap/>
        <w:overflowPunct/>
        <w:autoSpaceDE/>
        <w:autoSpaceDN/>
        <w:bidi w:val="0"/>
        <w:adjustRightInd w:val="0"/>
        <w:snapToGrid w:val="0"/>
        <w:spacing w:line="580" w:lineRule="exact"/>
        <w:ind w:left="0" w:leftChars="0" w:firstLine="640" w:firstLineChars="200"/>
        <w:textAlignment w:val="auto"/>
        <w:rPr>
          <w:rFonts w:hint="default" w:ascii="楷体_GB2312" w:hAnsi="楷体_GB2312" w:eastAsia="楷体_GB2312" w:cs="楷体_GB2312"/>
          <w:color w:val="000000"/>
          <w:sz w:val="32"/>
          <w:szCs w:val="32"/>
          <w:highlight w:val="none"/>
          <w:lang w:val="en-US" w:eastAsia="zh-CN"/>
        </w:rPr>
      </w:pPr>
      <w:r>
        <w:rPr>
          <w:rFonts w:hint="eastAsia" w:ascii="仿宋_GB2312" w:hAnsi="仿宋_GB2312" w:eastAsia="仿宋_GB2312" w:cs="仿宋_GB2312"/>
          <w:kern w:val="0"/>
          <w:sz w:val="32"/>
          <w:szCs w:val="32"/>
          <w:u w:val="none"/>
          <w:lang w:val="en-US" w:eastAsia="zh-CN" w:bidi="ar"/>
        </w:rPr>
        <w:t>（四）</w:t>
      </w:r>
      <w:r>
        <w:rPr>
          <w:rFonts w:hint="eastAsia" w:ascii="楷体_GB2312" w:hAnsi="楷体_GB2312" w:eastAsia="楷体_GB2312" w:cs="楷体_GB2312"/>
          <w:color w:val="000000"/>
          <w:sz w:val="32"/>
          <w:szCs w:val="32"/>
          <w:highlight w:val="none"/>
          <w:lang w:val="en-US" w:eastAsia="zh-CN"/>
        </w:rPr>
        <w:t>其他：</w:t>
      </w:r>
      <w:r>
        <w:rPr>
          <w:rFonts w:hint="eastAsia" w:ascii="Times New Roman" w:hAnsi="Times New Roman" w:eastAsia="仿宋_GB2312" w:cs="Times New Roman"/>
          <w:color w:val="000000"/>
          <w:kern w:val="2"/>
          <w:sz w:val="32"/>
          <w:szCs w:val="32"/>
          <w:lang w:val="en-US" w:eastAsia="zh-CN" w:bidi="ar"/>
        </w:rPr>
        <w:t>无。</w:t>
      </w:r>
    </w:p>
    <w:p w14:paraId="110F0EFE">
      <w:pPr>
        <w:keepNext w:val="0"/>
        <w:keepLines w:val="0"/>
        <w:pageBreakBefore w:val="0"/>
        <w:widowControl w:val="0"/>
        <w:kinsoku/>
        <w:wordWrap/>
        <w:overflowPunct/>
        <w:bidi w:val="0"/>
        <w:adjustRightInd w:val="0"/>
        <w:snapToGrid w:val="0"/>
        <w:spacing w:line="576" w:lineRule="exact"/>
        <w:ind w:firstLine="640" w:firstLineChars="200"/>
        <w:jc w:val="left"/>
        <w:rPr>
          <w:rFonts w:hint="default"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八、投标意向金及履约保证金</w:t>
      </w:r>
    </w:p>
    <w:p w14:paraId="2FABB2C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3"/>
        <w:jc w:val="both"/>
        <w:rPr>
          <w:rFonts w:hint="eastAsia"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（一）投标意向金:投标最高限价的10%（7.4万元），以银行转账方式全额提交。</w:t>
      </w:r>
    </w:p>
    <w:p w14:paraId="75A970E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3"/>
        <w:jc w:val="both"/>
        <w:rPr>
          <w:rFonts w:hint="eastAsia"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（二）履约保证金:投标最高限价的10%，以银行转账方式全额提交。投标单位缴纳的投标意向金在3个工作日内无息退还，中标单位需在中标公示结束后3个工作日内缴纳至招标人指定账户。</w:t>
      </w:r>
    </w:p>
    <w:p w14:paraId="622CA7A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3"/>
        <w:jc w:val="both"/>
        <w:rPr>
          <w:rFonts w:ascii="Calibri" w:hAnsi="Calibri" w:cs="Calibri"/>
          <w:i w:val="0"/>
          <w:iCs w:val="0"/>
          <w:caps w:val="0"/>
          <w:color w:val="333333"/>
          <w:spacing w:val="0"/>
          <w:sz w:val="21"/>
          <w:szCs w:val="21"/>
        </w:rPr>
      </w:pPr>
      <w:r>
        <w:rPr>
          <w:rFonts w:hint="eastAsia" w:ascii="宋体" w:hAnsi="宋体" w:eastAsia="宋体" w:cs="宋体"/>
          <w:b/>
          <w:bCs/>
          <w:i w:val="0"/>
          <w:iCs w:val="0"/>
          <w:caps w:val="0"/>
          <w:color w:val="333333"/>
          <w:spacing w:val="0"/>
          <w:sz w:val="32"/>
          <w:szCs w:val="32"/>
          <w:shd w:val="clear" w:fill="FFFFFF"/>
          <w:lang w:val="en-US" w:eastAsia="zh-CN"/>
        </w:rPr>
        <w:t>九</w:t>
      </w:r>
      <w:r>
        <w:rPr>
          <w:rFonts w:hint="eastAsia" w:ascii="宋体" w:hAnsi="宋体" w:eastAsia="宋体" w:cs="宋体"/>
          <w:b/>
          <w:bCs/>
          <w:i w:val="0"/>
          <w:iCs w:val="0"/>
          <w:caps w:val="0"/>
          <w:color w:val="333333"/>
          <w:spacing w:val="0"/>
          <w:sz w:val="32"/>
          <w:szCs w:val="32"/>
          <w:shd w:val="clear" w:fill="FFFFFF"/>
        </w:rPr>
        <w:t>、报名方式</w:t>
      </w:r>
    </w:p>
    <w:p w14:paraId="2CA85BC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（一）报名时间：投标人需在2026年6月15日上午9：00至2026年6月17日17时00分（北京时间）期间，完成网上报名操作。</w:t>
      </w:r>
    </w:p>
    <w:p w14:paraId="4CD840B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(二）报名及文件获取平台：登录内江市公共资源交易中心资中县分中心网站（网址：</w:t>
      </w:r>
      <w:r>
        <w:rPr>
          <w:rFonts w:hint="default" w:ascii="Times New Roman" w:hAnsi="Times New Roman" w:eastAsia="仿宋_GB2312" w:cs="Times New Roman"/>
          <w:color w:val="000000"/>
          <w:kern w:val="2"/>
          <w:sz w:val="32"/>
          <w:szCs w:val="32"/>
          <w:highlight w:val="none"/>
          <w:lang w:val="en-US" w:eastAsia="zh-CN" w:bidi="ar-SA"/>
        </w:rPr>
        <w:fldChar w:fldCharType="begin"/>
      </w:r>
      <w:r>
        <w:rPr>
          <w:rFonts w:hint="default" w:ascii="Times New Roman" w:hAnsi="Times New Roman" w:eastAsia="仿宋_GB2312" w:cs="Times New Roman"/>
          <w:color w:val="000000"/>
          <w:kern w:val="2"/>
          <w:sz w:val="32"/>
          <w:szCs w:val="32"/>
          <w:highlight w:val="none"/>
          <w:lang w:val="en-US" w:eastAsia="zh-CN" w:bidi="ar-SA"/>
        </w:rPr>
        <w:instrText xml:space="preserve"> HYPERLINK "https://www.zzjyzx.org.cn/" </w:instrText>
      </w:r>
      <w:r>
        <w:rPr>
          <w:rFonts w:hint="default" w:ascii="Times New Roman" w:hAnsi="Times New Roman" w:eastAsia="仿宋_GB2312" w:cs="Times New Roman"/>
          <w:color w:val="000000"/>
          <w:kern w:val="2"/>
          <w:sz w:val="32"/>
          <w:szCs w:val="32"/>
          <w:highlight w:val="none"/>
          <w:lang w:val="en-US" w:eastAsia="zh-CN" w:bidi="ar-SA"/>
        </w:rPr>
        <w:fldChar w:fldCharType="separate"/>
      </w:r>
      <w:r>
        <w:rPr>
          <w:rFonts w:hint="eastAsia" w:ascii="Times New Roman" w:hAnsi="Times New Roman" w:eastAsia="仿宋_GB2312" w:cs="Times New Roman"/>
          <w:color w:val="000000"/>
          <w:kern w:val="2"/>
          <w:sz w:val="32"/>
          <w:szCs w:val="32"/>
          <w:highlight w:val="none"/>
          <w:lang w:val="en-US" w:eastAsia="zh-CN" w:bidi="ar-SA"/>
        </w:rPr>
        <w:t>www.zzjyzx.org.cn</w:t>
      </w:r>
      <w:r>
        <w:rPr>
          <w:rFonts w:hint="default" w:ascii="Times New Roman" w:hAnsi="Times New Roman" w:eastAsia="仿宋_GB2312" w:cs="Times New Roman"/>
          <w:color w:val="000000"/>
          <w:kern w:val="2"/>
          <w:sz w:val="32"/>
          <w:szCs w:val="32"/>
          <w:highlight w:val="none"/>
          <w:lang w:val="en-US" w:eastAsia="zh-CN" w:bidi="ar-SA"/>
        </w:rPr>
        <w:fldChar w:fldCharType="end"/>
      </w:r>
      <w:r>
        <w:rPr>
          <w:rFonts w:hint="eastAsia" w:ascii="Times New Roman" w:hAnsi="Times New Roman" w:eastAsia="仿宋_GB2312" w:cs="Times New Roman"/>
          <w:color w:val="000000"/>
          <w:kern w:val="2"/>
          <w:sz w:val="32"/>
          <w:szCs w:val="32"/>
          <w:highlight w:val="none"/>
          <w:lang w:val="en-US" w:eastAsia="zh-CN" w:bidi="ar-SA"/>
        </w:rPr>
        <w:t>）进行注册，注册登录账号后方可报名、下载招标文件等。报名资格不得转让。</w:t>
      </w:r>
    </w:p>
    <w:p w14:paraId="43D0328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三）若招标文件存在澄清、修改、更正、延期等调整，所有相关信息将统一在内江市公共资源交易中心资中县分中心网站发布。请各投标人务必定期、及时查阅网站公布的最新信息，若因未关注或未及时获取相关信息导致的一切不利后果，由投标人自行承担。</w:t>
      </w:r>
    </w:p>
    <w:p w14:paraId="57760EC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（四）会员注册操作步骤如下：</w:t>
      </w:r>
    </w:p>
    <w:p w14:paraId="3F5DE2C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（1）登录内江市公共资源交易中心资中县分中心网站（网址：</w:t>
      </w:r>
      <w:r>
        <w:rPr>
          <w:rFonts w:hint="default" w:ascii="Times New Roman" w:hAnsi="Times New Roman" w:eastAsia="仿宋_GB2312" w:cs="Times New Roman"/>
          <w:color w:val="000000"/>
          <w:kern w:val="2"/>
          <w:sz w:val="32"/>
          <w:szCs w:val="32"/>
          <w:highlight w:val="none"/>
          <w:lang w:val="en-US" w:eastAsia="zh-CN" w:bidi="ar-SA"/>
        </w:rPr>
        <w:fldChar w:fldCharType="begin"/>
      </w:r>
      <w:r>
        <w:rPr>
          <w:rFonts w:hint="default" w:ascii="Times New Roman" w:hAnsi="Times New Roman" w:eastAsia="仿宋_GB2312" w:cs="Times New Roman"/>
          <w:color w:val="000000"/>
          <w:kern w:val="2"/>
          <w:sz w:val="32"/>
          <w:szCs w:val="32"/>
          <w:highlight w:val="none"/>
          <w:lang w:val="en-US" w:eastAsia="zh-CN" w:bidi="ar-SA"/>
        </w:rPr>
        <w:instrText xml:space="preserve"> HYPERLINK "https://www.zzjyzx.org.cn/" </w:instrText>
      </w:r>
      <w:r>
        <w:rPr>
          <w:rFonts w:hint="default" w:ascii="Times New Roman" w:hAnsi="Times New Roman" w:eastAsia="仿宋_GB2312" w:cs="Times New Roman"/>
          <w:color w:val="000000"/>
          <w:kern w:val="2"/>
          <w:sz w:val="32"/>
          <w:szCs w:val="32"/>
          <w:highlight w:val="none"/>
          <w:lang w:val="en-US" w:eastAsia="zh-CN" w:bidi="ar-SA"/>
        </w:rPr>
        <w:fldChar w:fldCharType="separate"/>
      </w:r>
      <w:r>
        <w:rPr>
          <w:rFonts w:hint="eastAsia" w:ascii="Times New Roman" w:hAnsi="Times New Roman" w:eastAsia="仿宋_GB2312" w:cs="Times New Roman"/>
          <w:color w:val="000000"/>
          <w:kern w:val="2"/>
          <w:sz w:val="32"/>
          <w:szCs w:val="32"/>
          <w:highlight w:val="none"/>
          <w:lang w:val="en-US" w:eastAsia="zh-CN" w:bidi="ar-SA"/>
        </w:rPr>
        <w:t>www.zzjyzx.org.cn</w:t>
      </w:r>
      <w:r>
        <w:rPr>
          <w:rFonts w:hint="default" w:ascii="Times New Roman" w:hAnsi="Times New Roman" w:eastAsia="仿宋_GB2312" w:cs="Times New Roman"/>
          <w:color w:val="000000"/>
          <w:kern w:val="2"/>
          <w:sz w:val="32"/>
          <w:szCs w:val="32"/>
          <w:highlight w:val="none"/>
          <w:lang w:val="en-US" w:eastAsia="zh-CN" w:bidi="ar-SA"/>
        </w:rPr>
        <w:fldChar w:fldCharType="end"/>
      </w:r>
      <w:r>
        <w:rPr>
          <w:rFonts w:hint="eastAsia" w:ascii="Times New Roman" w:hAnsi="Times New Roman" w:eastAsia="仿宋_GB2312" w:cs="Times New Roman"/>
          <w:color w:val="000000"/>
          <w:kern w:val="2"/>
          <w:sz w:val="32"/>
          <w:szCs w:val="32"/>
          <w:highlight w:val="none"/>
          <w:lang w:val="en-US" w:eastAsia="zh-CN" w:bidi="ar-SA"/>
        </w:rPr>
        <w:t>）首页，进入“注册/登录”栏进行注册；</w:t>
      </w:r>
    </w:p>
    <w:p w14:paraId="0C7709F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（2）注册/登录及报名具体流程和办法，请参看“办事指南”中的《国企采购投标人企业信息注册和文件领取手册》。</w:t>
      </w:r>
    </w:p>
    <w:p w14:paraId="6D564EB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（3）平台技术咨询电话：0832-2022570  </w:t>
      </w:r>
    </w:p>
    <w:p w14:paraId="581F47F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（五）开标时间：2026年6月18日上午10：00</w:t>
      </w:r>
    </w:p>
    <w:p w14:paraId="30F6FD9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（六）开标地点：资中县公共资源交易中心(资中县水南镇资州大道南二段312号-A区还房2号商业楼4楼)。</w:t>
      </w:r>
    </w:p>
    <w:p w14:paraId="1896740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（七）招标人咨询电话：18111747727</w:t>
      </w:r>
    </w:p>
    <w:p w14:paraId="6F92898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（八）投标工本费费用200元，需于报名期间通过银行转账的方式转至招标人账户。</w:t>
      </w:r>
    </w:p>
    <w:p w14:paraId="0411F070">
      <w:pPr>
        <w:ind w:firstLine="640" w:firstLineChars="200"/>
        <w:jc w:val="left"/>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账户名称：</w:t>
      </w:r>
      <w:r>
        <w:rPr>
          <w:rFonts w:hint="default" w:ascii="Times New Roman" w:hAnsi="Times New Roman" w:eastAsia="仿宋_GB2312" w:cs="Times New Roman"/>
          <w:color w:val="000000"/>
          <w:kern w:val="2"/>
          <w:sz w:val="32"/>
          <w:szCs w:val="32"/>
          <w:highlight w:val="none"/>
          <w:lang w:val="en-US" w:eastAsia="zh-CN" w:bidi="ar-SA"/>
        </w:rPr>
        <w:t>内江市公共资源交易中心资中县分中心</w:t>
      </w:r>
    </w:p>
    <w:p w14:paraId="5EA29544">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开户账号：</w:t>
      </w:r>
      <w:r>
        <w:rPr>
          <w:rFonts w:hint="default"/>
          <w:sz w:val="32"/>
          <w:szCs w:val="32"/>
          <w:lang w:val="en-US" w:eastAsia="zh-CN"/>
        </w:rPr>
        <w:t>117202225819</w:t>
      </w:r>
    </w:p>
    <w:p w14:paraId="404D9DCE">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开户银行:中国银行资中县支行</w:t>
      </w:r>
    </w:p>
    <w:p w14:paraId="0CE5A8DB">
      <w:pPr>
        <w:numPr>
          <w:ilvl w:val="0"/>
          <w:numId w:val="2"/>
        </w:numPr>
        <w:ind w:firstLine="640" w:firstLineChars="200"/>
        <w:rPr>
          <w:rFonts w:hint="default" w:ascii="Times New Roman" w:hAnsi="Times New Roman" w:eastAsia="仿宋_GB2312" w:cs="Times New Roman"/>
          <w:color w:val="000000"/>
          <w:kern w:val="2"/>
          <w:sz w:val="32"/>
          <w:szCs w:val="32"/>
          <w:highlight w:val="none"/>
          <w:lang w:val="en-US" w:eastAsia="zh-CN" w:bidi="ar-SA"/>
        </w:rPr>
      </w:pPr>
      <w:r>
        <w:rPr>
          <w:rFonts w:hint="default" w:ascii="Times New Roman" w:hAnsi="Times New Roman" w:eastAsia="仿宋_GB2312" w:cs="Times New Roman"/>
          <w:color w:val="000000"/>
          <w:kern w:val="2"/>
          <w:sz w:val="32"/>
          <w:szCs w:val="32"/>
          <w:highlight w:val="none"/>
          <w:lang w:val="en-US" w:eastAsia="zh-CN" w:bidi="ar-SA"/>
        </w:rPr>
        <w:t>投标</w:t>
      </w:r>
      <w:r>
        <w:rPr>
          <w:rFonts w:hint="eastAsia" w:ascii="Times New Roman" w:hAnsi="Times New Roman" w:eastAsia="仿宋_GB2312" w:cs="Times New Roman"/>
          <w:color w:val="000000"/>
          <w:kern w:val="2"/>
          <w:sz w:val="32"/>
          <w:szCs w:val="32"/>
          <w:highlight w:val="none"/>
          <w:lang w:val="en-US" w:eastAsia="zh-CN" w:bidi="ar-SA"/>
        </w:rPr>
        <w:t>意向</w:t>
      </w:r>
      <w:r>
        <w:rPr>
          <w:rFonts w:hint="default" w:ascii="Times New Roman" w:hAnsi="Times New Roman" w:eastAsia="仿宋_GB2312" w:cs="Times New Roman"/>
          <w:color w:val="000000"/>
          <w:kern w:val="2"/>
          <w:sz w:val="32"/>
          <w:szCs w:val="32"/>
          <w:highlight w:val="none"/>
          <w:lang w:val="en-US" w:eastAsia="zh-CN" w:bidi="ar-SA"/>
        </w:rPr>
        <w:t>金：登录内江市公共资源交易中心资中县分中心网站（www.zzjyzx.org.cn）登录并报名后，在页面“诚意金缴纳账户”中缴纳</w:t>
      </w:r>
      <w:r>
        <w:rPr>
          <w:rFonts w:hint="eastAsia" w:ascii="Times New Roman" w:hAnsi="Times New Roman" w:eastAsia="仿宋_GB2312" w:cs="Times New Roman"/>
          <w:color w:val="000000"/>
          <w:kern w:val="2"/>
          <w:sz w:val="32"/>
          <w:szCs w:val="32"/>
          <w:highlight w:val="none"/>
          <w:lang w:val="en-US" w:eastAsia="zh-CN" w:bidi="ar-SA"/>
        </w:rPr>
        <w:t>意向</w:t>
      </w:r>
      <w:r>
        <w:rPr>
          <w:rFonts w:hint="default" w:ascii="Times New Roman" w:hAnsi="Times New Roman" w:eastAsia="仿宋_GB2312" w:cs="Times New Roman"/>
          <w:color w:val="000000"/>
          <w:kern w:val="2"/>
          <w:sz w:val="32"/>
          <w:szCs w:val="32"/>
          <w:highlight w:val="none"/>
          <w:lang w:val="en-US" w:eastAsia="zh-CN" w:bidi="ar-SA"/>
        </w:rPr>
        <w:t>金，必须以投标人诚信库注册账户转出，其他账户或现金转款无效。报名并缴纳</w:t>
      </w:r>
      <w:r>
        <w:rPr>
          <w:rFonts w:hint="eastAsia" w:ascii="Times New Roman" w:hAnsi="Times New Roman" w:eastAsia="仿宋_GB2312" w:cs="Times New Roman"/>
          <w:color w:val="000000"/>
          <w:kern w:val="2"/>
          <w:sz w:val="32"/>
          <w:szCs w:val="32"/>
          <w:highlight w:val="none"/>
          <w:lang w:val="en-US" w:eastAsia="zh-CN" w:bidi="ar-SA"/>
        </w:rPr>
        <w:t>意向</w:t>
      </w:r>
      <w:r>
        <w:rPr>
          <w:rFonts w:hint="default" w:ascii="Times New Roman" w:hAnsi="Times New Roman" w:eastAsia="仿宋_GB2312" w:cs="Times New Roman"/>
          <w:color w:val="000000"/>
          <w:kern w:val="2"/>
          <w:sz w:val="32"/>
          <w:szCs w:val="32"/>
          <w:highlight w:val="none"/>
          <w:lang w:val="en-US" w:eastAsia="zh-CN" w:bidi="ar-SA"/>
        </w:rPr>
        <w:t>金后，请在“</w:t>
      </w:r>
      <w:r>
        <w:rPr>
          <w:rFonts w:hint="eastAsia" w:ascii="Times New Roman" w:hAnsi="Times New Roman" w:eastAsia="仿宋_GB2312" w:cs="Times New Roman"/>
          <w:color w:val="000000"/>
          <w:kern w:val="2"/>
          <w:sz w:val="32"/>
          <w:szCs w:val="32"/>
          <w:highlight w:val="none"/>
          <w:lang w:val="en-US" w:eastAsia="zh-CN" w:bidi="ar-SA"/>
        </w:rPr>
        <w:t>意向</w:t>
      </w:r>
      <w:r>
        <w:rPr>
          <w:rFonts w:hint="default" w:ascii="Times New Roman" w:hAnsi="Times New Roman" w:eastAsia="仿宋_GB2312" w:cs="Times New Roman"/>
          <w:color w:val="000000"/>
          <w:kern w:val="2"/>
          <w:sz w:val="32"/>
          <w:szCs w:val="32"/>
          <w:highlight w:val="none"/>
          <w:lang w:val="en-US" w:eastAsia="zh-CN" w:bidi="ar-SA"/>
        </w:rPr>
        <w:t>金缴纳查询”栏目查询</w:t>
      </w:r>
      <w:r>
        <w:rPr>
          <w:rFonts w:hint="eastAsia" w:ascii="Times New Roman" w:hAnsi="Times New Roman" w:eastAsia="仿宋_GB2312" w:cs="Times New Roman"/>
          <w:color w:val="000000"/>
          <w:kern w:val="2"/>
          <w:sz w:val="32"/>
          <w:szCs w:val="32"/>
          <w:highlight w:val="none"/>
          <w:lang w:val="en-US" w:eastAsia="zh-CN" w:bidi="ar-SA"/>
        </w:rPr>
        <w:t>意向</w:t>
      </w:r>
      <w:r>
        <w:rPr>
          <w:rFonts w:hint="default" w:ascii="Times New Roman" w:hAnsi="Times New Roman" w:eastAsia="仿宋_GB2312" w:cs="Times New Roman"/>
          <w:color w:val="000000"/>
          <w:kern w:val="2"/>
          <w:sz w:val="32"/>
          <w:szCs w:val="32"/>
          <w:highlight w:val="none"/>
          <w:lang w:val="en-US" w:eastAsia="zh-CN" w:bidi="ar-SA"/>
        </w:rPr>
        <w:t>金是否缴纳成功，以免因未缴纳成功导致投标无效！采用其他方式缴纳的</w:t>
      </w:r>
      <w:r>
        <w:rPr>
          <w:rFonts w:hint="eastAsia" w:ascii="Times New Roman" w:hAnsi="Times New Roman" w:eastAsia="仿宋_GB2312" w:cs="Times New Roman"/>
          <w:color w:val="000000"/>
          <w:kern w:val="2"/>
          <w:sz w:val="32"/>
          <w:szCs w:val="32"/>
          <w:highlight w:val="none"/>
          <w:lang w:val="en-US" w:eastAsia="zh-CN" w:bidi="ar-SA"/>
        </w:rPr>
        <w:t>意向</w:t>
      </w:r>
      <w:r>
        <w:rPr>
          <w:rFonts w:hint="default" w:ascii="Times New Roman" w:hAnsi="Times New Roman" w:eastAsia="仿宋_GB2312" w:cs="Times New Roman"/>
          <w:color w:val="000000"/>
          <w:kern w:val="2"/>
          <w:sz w:val="32"/>
          <w:szCs w:val="32"/>
          <w:highlight w:val="none"/>
          <w:lang w:val="en-US" w:eastAsia="zh-CN" w:bidi="ar-SA"/>
        </w:rPr>
        <w:t>金无效，未按照本项规定的方式、时限要求缴纳保证金的，视为保证金缴纳无效。</w:t>
      </w:r>
    </w:p>
    <w:p w14:paraId="23DEF032">
      <w:pPr>
        <w:numPr>
          <w:ilvl w:val="0"/>
          <w:numId w:val="0"/>
        </w:numPr>
        <w:ind w:firstLine="640" w:firstLineChars="200"/>
        <w:rPr>
          <w:rFonts w:hint="default" w:ascii="Times New Roman" w:hAnsi="Times New Roman" w:eastAsia="仿宋_GB2312" w:cs="Times New Roman"/>
          <w:color w:val="000000"/>
          <w:kern w:val="2"/>
          <w:sz w:val="32"/>
          <w:szCs w:val="32"/>
          <w:highlight w:val="none"/>
          <w:lang w:val="en-US" w:eastAsia="zh-CN" w:bidi="ar-SA"/>
        </w:rPr>
      </w:pPr>
      <w:r>
        <w:rPr>
          <w:rFonts w:hint="default" w:ascii="Times New Roman" w:hAnsi="Times New Roman" w:eastAsia="仿宋_GB2312" w:cs="Times New Roman"/>
          <w:color w:val="000000"/>
          <w:kern w:val="2"/>
          <w:sz w:val="32"/>
          <w:szCs w:val="32"/>
          <w:highlight w:val="none"/>
          <w:lang w:val="en-US" w:eastAsia="zh-CN" w:bidi="ar-SA"/>
        </w:rPr>
        <w:t>注：</w:t>
      </w:r>
      <w:r>
        <w:rPr>
          <w:rFonts w:hint="eastAsia" w:ascii="Times New Roman" w:hAnsi="Times New Roman" w:eastAsia="仿宋_GB2312" w:cs="Times New Roman"/>
          <w:color w:val="000000"/>
          <w:kern w:val="2"/>
          <w:sz w:val="32"/>
          <w:szCs w:val="32"/>
          <w:highlight w:val="none"/>
          <w:lang w:val="en-US" w:eastAsia="zh-CN" w:bidi="ar-SA"/>
        </w:rPr>
        <w:t>招标文件工本费及投标意向</w:t>
      </w:r>
      <w:bookmarkStart w:id="2" w:name="_GoBack"/>
      <w:bookmarkEnd w:id="2"/>
      <w:r>
        <w:rPr>
          <w:rFonts w:hint="eastAsia" w:ascii="Times New Roman" w:hAnsi="Times New Roman" w:eastAsia="仿宋_GB2312" w:cs="Times New Roman"/>
          <w:color w:val="000000"/>
          <w:kern w:val="2"/>
          <w:sz w:val="32"/>
          <w:szCs w:val="32"/>
          <w:highlight w:val="none"/>
          <w:lang w:val="en-US" w:eastAsia="zh-CN" w:bidi="ar-SA"/>
        </w:rPr>
        <w:t>金备注项目名称、标段、金额，以便交易中心系统收取意向金。</w:t>
      </w:r>
    </w:p>
    <w:p w14:paraId="0A7DD921">
      <w:pPr>
        <w:ind w:firstLine="643" w:firstLineChars="200"/>
        <w:rPr>
          <w:rFonts w:hint="default" w:ascii="宋体" w:hAnsi="宋体" w:eastAsia="宋体" w:cs="宋体"/>
          <w:b/>
          <w:bCs/>
          <w:i w:val="0"/>
          <w:iCs w:val="0"/>
          <w:caps w:val="0"/>
          <w:color w:val="333333"/>
          <w:spacing w:val="0"/>
          <w:sz w:val="32"/>
          <w:szCs w:val="32"/>
          <w:shd w:val="clear" w:fill="FFFFFF"/>
          <w:lang w:val="en-US" w:eastAsia="zh-CN"/>
        </w:rPr>
      </w:pPr>
    </w:p>
    <w:p w14:paraId="73CDE92E">
      <w:pPr>
        <w:pStyle w:val="5"/>
        <w:jc w:val="right"/>
      </w:pPr>
    </w:p>
    <w:p w14:paraId="25220C93">
      <w:pPr>
        <w:jc w:val="right"/>
      </w:pPr>
    </w:p>
    <w:p w14:paraId="2A61097C">
      <w:pPr>
        <w:pStyle w:val="5"/>
        <w:jc w:val="right"/>
        <w:rPr>
          <w:rFonts w:hint="eastAsia" w:ascii="Times New Roman" w:hAnsi="宋体" w:cs="宋体"/>
          <w:lang w:val="en-US" w:eastAsia="zh-CN"/>
        </w:rPr>
      </w:pPr>
      <w:r>
        <w:rPr>
          <w:rFonts w:hint="eastAsia" w:ascii="Times New Roman" w:hAnsi="宋体" w:cs="宋体"/>
          <w:lang w:val="en-US" w:eastAsia="zh-CN"/>
        </w:rPr>
        <w:t>四川中屹达建设工程有限公司</w:t>
      </w:r>
    </w:p>
    <w:p w14:paraId="1F7B70E1">
      <w:pPr>
        <w:pStyle w:val="5"/>
        <w:jc w:val="right"/>
        <w:rPr>
          <w:rFonts w:hint="default" w:ascii="Times New Roman" w:hAnsi="宋体" w:cs="宋体"/>
          <w:lang w:val="en-US" w:eastAsia="zh-CN"/>
        </w:rPr>
      </w:pPr>
      <w:r>
        <w:rPr>
          <w:rFonts w:hint="eastAsia" w:ascii="Times New Roman" w:hAnsi="宋体" w:cs="宋体"/>
          <w:lang w:val="en-US" w:eastAsia="zh-CN"/>
        </w:rPr>
        <w:t>2026年</w:t>
      </w:r>
      <w:r>
        <w:rPr>
          <w:rFonts w:hint="eastAsia" w:cs="宋体"/>
          <w:lang w:val="en-US" w:eastAsia="zh-CN"/>
        </w:rPr>
        <w:t>6</w:t>
      </w:r>
      <w:r>
        <w:rPr>
          <w:rFonts w:hint="eastAsia" w:ascii="Times New Roman" w:hAnsi="宋体" w:cs="宋体"/>
          <w:lang w:val="en-US" w:eastAsia="zh-CN"/>
        </w:rPr>
        <w:t>月</w:t>
      </w:r>
      <w:r>
        <w:rPr>
          <w:rFonts w:hint="eastAsia" w:cs="宋体"/>
          <w:lang w:val="en-US" w:eastAsia="zh-CN"/>
        </w:rPr>
        <w:t>12</w:t>
      </w:r>
      <w:r>
        <w:rPr>
          <w:rFonts w:hint="eastAsia" w:ascii="Times New Roman" w:hAnsi="宋体" w:cs="宋体"/>
          <w:lang w:val="en-US" w:eastAsia="zh-CN"/>
        </w:rPr>
        <w:t>日</w:t>
      </w:r>
    </w:p>
    <w:p w14:paraId="5ED4769A"/>
    <w:p w14:paraId="5145170D"/>
    <w:p w14:paraId="101A828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6C5E46"/>
    <w:multiLevelType w:val="singleLevel"/>
    <w:tmpl w:val="176C5E46"/>
    <w:lvl w:ilvl="0" w:tentative="0">
      <w:start w:val="9"/>
      <w:numFmt w:val="chineseCounting"/>
      <w:suff w:val="nothing"/>
      <w:lvlText w:val="（%1）"/>
      <w:lvlJc w:val="left"/>
      <w:rPr>
        <w:rFonts w:hint="eastAsia"/>
      </w:rPr>
    </w:lvl>
  </w:abstractNum>
  <w:abstractNum w:abstractNumId="1">
    <w:nsid w:val="52424409"/>
    <w:multiLevelType w:val="singleLevel"/>
    <w:tmpl w:val="52424409"/>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D61A01"/>
    <w:rsid w:val="27694B32"/>
    <w:rsid w:val="69C604B0"/>
    <w:rsid w:val="785E4F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 w:type="paragraph" w:customStyle="1" w:styleId="5">
    <w:name w:val="NormalIndent"/>
    <w:basedOn w:val="1"/>
    <w:next w:val="1"/>
    <w:qFormat/>
    <w:uiPriority w:val="0"/>
    <w:pPr>
      <w:autoSpaceDE w:val="0"/>
      <w:autoSpaceDN w:val="0"/>
      <w:ind w:firstLine="420"/>
      <w:jc w:val="left"/>
      <w:textAlignment w:val="baseline"/>
    </w:pPr>
    <w:rPr>
      <w:rFonts w:ascii="Times New Roman" w:hAnsi="宋体" w:eastAsia="仿宋_GB2312" w:cs="宋体"/>
      <w:sz w:val="32"/>
      <w:lang w:val="zh-CN" w:bidi="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1312</Words>
  <Characters>1481</Characters>
  <Lines>0</Lines>
  <Paragraphs>0</Paragraphs>
  <TotalTime>0</TotalTime>
  <ScaleCrop>false</ScaleCrop>
  <LinksUpToDate>false</LinksUpToDate>
  <CharactersWithSpaces>1485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2026-06-12T01:52:00Z</dcterms:created>
  <dc:creator>Administrator</dc:creator>
  <cp:lastModifiedBy>KB</cp:lastModifiedBy>
  <dcterms:modified xsi:type="dcterms:W3CDTF">2026-06-12T07:43:14Z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eyJoZGlkIjoiODc3YTg3OWM0OGRjNWQ2YzhiNTcyMmRiZWY5ODk3ZDEiLCJ1c2VySWQiOiIzMzU4NjUwNDIifQ==</vt:lpwstr>
  </property>
  <property fmtid="{D5CDD505-2E9C-101B-9397-08002B2CF9AE}" pid="4" name="ICV">
    <vt:lpwstr>981DC74AC8E94D00803ACBCF3057A696_13</vt:lpwstr>
  </property>
</Properties>
</file>