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24946">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bookmarkStart w:id="0" w:name="_Toc2335"/>
      <w:bookmarkStart w:id="1" w:name="_Toc27031"/>
      <w:r>
        <w:rPr>
          <w:rFonts w:hint="eastAsia" w:ascii="黑体" w:hAnsi="黑体" w:eastAsia="黑体" w:cs="黑体"/>
          <w:b w:val="0"/>
          <w:bCs w:val="0"/>
          <w:color w:val="auto"/>
          <w:spacing w:val="-20"/>
          <w:kern w:val="0"/>
          <w:sz w:val="44"/>
          <w:szCs w:val="44"/>
          <w:shd w:val="clear" w:color="auto" w:fill="FFFFFF"/>
          <w:lang w:val="en-US" w:eastAsia="zh-CN" w:bidi="ar"/>
        </w:rPr>
        <w:t>四川中屹达建设工程有限公司</w:t>
      </w:r>
    </w:p>
    <w:p w14:paraId="650931DE">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关于</w:t>
      </w:r>
      <w:bookmarkEnd w:id="0"/>
      <w:bookmarkEnd w:id="1"/>
      <w:r>
        <w:rPr>
          <w:rFonts w:hint="eastAsia" w:ascii="黑体" w:hAnsi="黑体" w:eastAsia="黑体" w:cs="黑体"/>
          <w:b w:val="0"/>
          <w:bCs w:val="0"/>
          <w:color w:val="auto"/>
          <w:spacing w:val="-20"/>
          <w:kern w:val="0"/>
          <w:sz w:val="44"/>
          <w:szCs w:val="44"/>
          <w:shd w:val="clear" w:color="auto" w:fill="FFFFFF"/>
          <w:lang w:val="en-US" w:eastAsia="zh-CN" w:bidi="ar"/>
        </w:rPr>
        <w:t>资中县城北片区老旧街区改造工程·老旧房屋修缮工程一期劳务分包</w:t>
      </w:r>
    </w:p>
    <w:p w14:paraId="63B4A838">
      <w:pPr>
        <w:keepNext w:val="0"/>
        <w:keepLines w:val="0"/>
        <w:pageBreakBefore w:val="0"/>
        <w:widowControl w:val="0"/>
        <w:kinsoku/>
        <w:wordWrap/>
        <w:overflowPunct/>
        <w:topLinePunct w:val="0"/>
        <w:autoSpaceDE/>
        <w:autoSpaceDN/>
        <w:bidi w:val="0"/>
        <w:adjustRightInd w:val="0"/>
        <w:snapToGrid w:val="0"/>
        <w:spacing w:line="576" w:lineRule="exact"/>
        <w:jc w:val="center"/>
        <w:rPr>
          <w:rFonts w:hint="default" w:ascii="黑体" w:hAnsi="黑体" w:eastAsia="黑体" w:cs="黑体"/>
          <w:b w:val="0"/>
          <w:bCs w:val="0"/>
          <w:color w:val="auto"/>
          <w:spacing w:val="-20"/>
          <w:kern w:val="0"/>
          <w:sz w:val="44"/>
          <w:szCs w:val="44"/>
          <w:shd w:val="clear" w:color="auto" w:fill="FFFFFF"/>
          <w:lang w:val="en-US" w:eastAsia="zh-CN" w:bidi="ar"/>
        </w:rPr>
      </w:pPr>
      <w:r>
        <w:rPr>
          <w:rFonts w:hint="eastAsia" w:ascii="黑体" w:hAnsi="黑体" w:eastAsia="黑体" w:cs="黑体"/>
          <w:b w:val="0"/>
          <w:bCs w:val="0"/>
          <w:color w:val="auto"/>
          <w:spacing w:val="-20"/>
          <w:kern w:val="0"/>
          <w:sz w:val="44"/>
          <w:szCs w:val="44"/>
          <w:shd w:val="clear" w:color="auto" w:fill="FFFFFF"/>
          <w:lang w:val="en-US" w:eastAsia="zh-CN" w:bidi="ar"/>
        </w:rPr>
        <w:t>招标公告</w:t>
      </w:r>
    </w:p>
    <w:p w14:paraId="24B0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rPr>
          <w:rFonts w:hint="eastAsia" w:ascii="黑体" w:hAnsi="宋体" w:eastAsia="黑体" w:cs="黑体"/>
          <w:i w:val="0"/>
          <w:iCs w:val="0"/>
          <w:caps w:val="0"/>
          <w:color w:val="646464"/>
          <w:spacing w:val="0"/>
          <w:sz w:val="44"/>
          <w:szCs w:val="44"/>
        </w:rPr>
      </w:pPr>
      <w:r>
        <w:rPr>
          <w:rFonts w:hint="eastAsia" w:ascii="黑体" w:hAnsi="宋体" w:eastAsia="黑体" w:cs="黑体"/>
          <w:i w:val="0"/>
          <w:iCs w:val="0"/>
          <w:caps w:val="0"/>
          <w:color w:val="646464"/>
          <w:spacing w:val="0"/>
          <w:sz w:val="44"/>
          <w:szCs w:val="44"/>
        </w:rPr>
        <w:t> </w:t>
      </w:r>
    </w:p>
    <w:p w14:paraId="683AD5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0"/>
        <w:jc w:val="righ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编号：兴资集团2026—28</w:t>
      </w:r>
    </w:p>
    <w:p w14:paraId="2B2CC7FA">
      <w:pPr>
        <w:keepNext w:val="0"/>
        <w:keepLines w:val="0"/>
        <w:pageBreakBefore w:val="0"/>
        <w:widowControl w:val="0"/>
        <w:numPr>
          <w:ilvl w:val="0"/>
          <w:numId w:val="1"/>
        </w:numPr>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项目名称</w:t>
      </w:r>
    </w:p>
    <w:p w14:paraId="3ACC4468">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资中县城北片区老旧街区改造工程·老旧房屋修缮工程一期。</w:t>
      </w:r>
    </w:p>
    <w:p w14:paraId="1319CD67">
      <w:pPr>
        <w:keepNext w:val="0"/>
        <w:keepLines w:val="0"/>
        <w:pageBreakBefore w:val="0"/>
        <w:widowControl w:val="0"/>
        <w:kinsoku/>
        <w:wordWrap/>
        <w:overflowPunct/>
        <w:bidi w:val="0"/>
        <w:adjustRightInd w:val="0"/>
        <w:snapToGrid w:val="0"/>
        <w:spacing w:line="576" w:lineRule="exact"/>
        <w:ind w:left="638" w:leftChars="304" w:firstLine="0" w:firstLineChars="0"/>
        <w:jc w:val="left"/>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rPr>
        <w:t>二、</w:t>
      </w:r>
      <w:r>
        <w:rPr>
          <w:rFonts w:hint="eastAsia" w:ascii="黑体" w:hAnsi="黑体" w:eastAsia="黑体" w:cs="黑体"/>
          <w:b w:val="0"/>
          <w:bCs w:val="0"/>
          <w:color w:val="auto"/>
          <w:sz w:val="32"/>
          <w:szCs w:val="32"/>
          <w:lang w:eastAsia="zh-CN"/>
        </w:rPr>
        <w:t>招标人</w:t>
      </w:r>
    </w:p>
    <w:p w14:paraId="7B62F4DE">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四川中屹达建设工程有限公司。</w:t>
      </w:r>
    </w:p>
    <w:p w14:paraId="60502D26">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、建设地点</w:t>
      </w:r>
    </w:p>
    <w:p w14:paraId="2CE3C721">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lang w:val="en-US" w:eastAsia="zh-CN"/>
        </w:rPr>
        <w:t>资中县</w:t>
      </w:r>
      <w:r>
        <w:rPr>
          <w:rFonts w:hint="eastAsia" w:ascii="Times New Roman" w:hAnsi="Times New Roman" w:eastAsia="仿宋_GB2312" w:cs="Times New Roman"/>
          <w:sz w:val="32"/>
          <w:szCs w:val="32"/>
          <w:lang w:val="en-US" w:eastAsia="zh-CN"/>
        </w:rPr>
        <w:t>重龙镇。</w:t>
      </w:r>
    </w:p>
    <w:p w14:paraId="36EEF9EE">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四、项目建设内容</w:t>
      </w:r>
    </w:p>
    <w:p w14:paraId="1779DF45">
      <w:pPr>
        <w:keepNext w:val="0"/>
        <w:keepLines w:val="0"/>
        <w:pageBreakBefore w:val="0"/>
        <w:widowControl/>
        <w:kinsoku/>
        <w:wordWrap/>
        <w:overflowPunct/>
        <w:topLinePunct w:val="0"/>
        <w:autoSpaceDE/>
        <w:autoSpaceDN/>
        <w:bidi w:val="0"/>
        <w:adjustRightInd/>
        <w:spacing w:beforeAutospacing="0" w:afterAutospacing="0" w:line="560" w:lineRule="exact"/>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建设内容为完成状元街、大东街、马房街、新正街等老旧街区征收住宅1226户，建筑面积73560平方米;征收非住宅441户，建筑面积26460平方米:拆除31980平方米:修缮33540平方米:改造公共服务设施26460平方米;街区地面硬化 119024平方米;停车场改造28000平方米，建设充电桩160个;并配套相关基础设施。</w:t>
      </w:r>
    </w:p>
    <w:p w14:paraId="39D4AD7B">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宋体" w:hAnsi="宋体" w:eastAsia="宋体" w:cs="Times New Roman"/>
          <w:kern w:val="2"/>
          <w:sz w:val="24"/>
          <w:szCs w:val="24"/>
          <w:lang w:val="en-US" w:eastAsia="zh-CN" w:bidi="ar-SA"/>
        </w:rPr>
      </w:pPr>
      <w:r>
        <w:rPr>
          <w:rFonts w:hint="eastAsia" w:ascii="Times New Roman" w:hAnsi="Times New Roman" w:eastAsia="仿宋_GB2312" w:cs="Times New Roman"/>
          <w:kern w:val="2"/>
          <w:sz w:val="32"/>
          <w:szCs w:val="32"/>
          <w:lang w:val="en-US" w:eastAsia="zh-CN" w:bidi="ar-SA"/>
        </w:rPr>
        <w:t>本次商业街区等维护工程劳务，具体实施内容以实际委托为准。</w:t>
      </w:r>
    </w:p>
    <w:p w14:paraId="7D38DDE3">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五、项目建设工期</w:t>
      </w:r>
    </w:p>
    <w:p w14:paraId="1ABC0A57">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仿宋_GB2312" w:hAnsi="仿宋_GB2312" w:eastAsia="仿宋_GB2312" w:cs="仿宋_GB2312"/>
          <w:sz w:val="32"/>
          <w:szCs w:val="32"/>
          <w:lang w:val="en-US" w:eastAsia="zh-CN"/>
        </w:rPr>
        <w:t>本次施工建设工期为270天</w:t>
      </w:r>
    </w:p>
    <w:p w14:paraId="66AA342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六、招标控制价</w:t>
      </w:r>
    </w:p>
    <w:p w14:paraId="6CC8D570">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招标控制价：本次实施劳务分包暂定金额约370万元，</w:t>
      </w:r>
      <w:r>
        <w:rPr>
          <w:rFonts w:hint="eastAsia" w:ascii="Times New Roman" w:hAnsi="Times New Roman" w:eastAsia="仿宋_GB2312" w:cs="Times New Roman"/>
          <w:color w:val="000000"/>
          <w:sz w:val="32"/>
          <w:szCs w:val="32"/>
          <w:highlight w:val="none"/>
          <w:lang w:val="en-US" w:eastAsia="zh-CN"/>
        </w:rPr>
        <w:t>以财政评审金额下浮10%作为招标控制价,分包投标下浮率为1%-5%，投标下浮率不得超过分包最高限价的5%。</w:t>
      </w:r>
    </w:p>
    <w:p w14:paraId="1F86D481">
      <w:pPr>
        <w:keepNext w:val="0"/>
        <w:keepLines w:val="0"/>
        <w:pageBreakBefore w:val="0"/>
        <w:widowControl w:val="0"/>
        <w:kinsoku/>
        <w:wordWrap/>
        <w:overflowPunct/>
        <w:bidi w:val="0"/>
        <w:adjustRightInd w:val="0"/>
        <w:snapToGrid w:val="0"/>
        <w:spacing w:line="576" w:lineRule="exact"/>
        <w:ind w:firstLine="640" w:firstLineChars="200"/>
        <w:jc w:val="left"/>
        <w:rPr>
          <w:rFonts w:hint="eastAsia" w:ascii="Times New Roman" w:hAnsi="Times New Roman" w:eastAsia="仿宋_GB2312" w:cs="Times New Roman"/>
          <w:color w:val="000000"/>
          <w:sz w:val="32"/>
          <w:szCs w:val="32"/>
          <w:highlight w:val="none"/>
          <w:lang w:val="en-US" w:eastAsia="zh-CN"/>
        </w:rPr>
      </w:pPr>
      <w:r>
        <w:rPr>
          <w:rFonts w:hint="eastAsia" w:ascii="黑体" w:hAnsi="黑体" w:eastAsia="黑体" w:cs="黑体"/>
          <w:b w:val="0"/>
          <w:bCs w:val="0"/>
          <w:color w:val="auto"/>
          <w:sz w:val="32"/>
          <w:szCs w:val="32"/>
          <w:lang w:val="en-US" w:eastAsia="zh-CN"/>
        </w:rPr>
        <w:t>七、投标人资格要求</w:t>
      </w:r>
    </w:p>
    <w:p w14:paraId="1BB903C3">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（一）</w:t>
      </w:r>
      <w:r>
        <w:rPr>
          <w:rFonts w:hint="eastAsia" w:ascii="楷体_GB2312" w:hAnsi="楷体_GB2312" w:eastAsia="楷体_GB2312" w:cs="楷体_GB2312"/>
          <w:color w:val="000000"/>
          <w:kern w:val="0"/>
          <w:sz w:val="32"/>
          <w:szCs w:val="32"/>
          <w:highlight w:val="none"/>
          <w:lang w:val="en-US" w:eastAsia="zh-CN" w:bidi="ar"/>
        </w:rPr>
        <w:t>资质要求:</w:t>
      </w:r>
      <w:r>
        <w:rPr>
          <w:rFonts w:hint="eastAsia" w:ascii="仿宋" w:hAnsi="仿宋" w:eastAsia="仿宋" w:cs="仿宋"/>
          <w:kern w:val="0"/>
          <w:sz w:val="32"/>
          <w:szCs w:val="32"/>
          <w:u w:val="none"/>
          <w:lang w:val="en-US" w:eastAsia="zh-CN" w:bidi="ar"/>
        </w:rPr>
        <w:t>具备独立企业法人资格；具有施工劳务资质；具有履行合同所必须的设备和专业技术能力；在经营活动中没有重大违法违规记录</w:t>
      </w:r>
      <w:r>
        <w:rPr>
          <w:rFonts w:hint="default" w:ascii="仿宋" w:hAnsi="仿宋" w:eastAsia="仿宋" w:cs="仿宋"/>
          <w:kern w:val="0"/>
          <w:sz w:val="32"/>
          <w:szCs w:val="32"/>
          <w:u w:val="none"/>
          <w:lang w:val="zh-CN" w:eastAsia="zh-CN" w:bidi="ar"/>
        </w:rPr>
        <w:t>。</w:t>
      </w:r>
    </w:p>
    <w:p w14:paraId="07028F24">
      <w:pPr>
        <w:numPr>
          <w:ilvl w:val="0"/>
          <w:numId w:val="0"/>
        </w:numPr>
        <w:spacing w:line="580"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楷体_GB2312" w:hAnsi="楷体_GB2312" w:eastAsia="楷体_GB2312" w:cs="楷体_GB2312"/>
          <w:color w:val="000000"/>
          <w:kern w:val="0"/>
          <w:sz w:val="32"/>
          <w:szCs w:val="32"/>
          <w:highlight w:val="none"/>
          <w:lang w:val="en-US" w:eastAsia="zh-CN" w:bidi="ar"/>
        </w:rPr>
        <w:t>（二）业绩要求:无</w:t>
      </w:r>
    </w:p>
    <w:p w14:paraId="1E78C1D2">
      <w:pPr>
        <w:pStyle w:val="2"/>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color w:val="000000"/>
          <w:sz w:val="32"/>
          <w:szCs w:val="32"/>
          <w:highlight w:val="none"/>
          <w:lang w:val="en-US" w:eastAsia="zh-CN"/>
        </w:rPr>
        <w:t>（三）人员要求:</w:t>
      </w:r>
      <w:r>
        <w:rPr>
          <w:rFonts w:hint="eastAsia" w:ascii="宋体" w:hAnsi="宋体" w:cs="Times New Roman"/>
          <w:sz w:val="24"/>
          <w:lang w:val="en-US" w:eastAsia="zh-CN"/>
        </w:rPr>
        <w:t>：</w:t>
      </w:r>
      <w:r>
        <w:rPr>
          <w:rFonts w:hint="eastAsia" w:ascii="仿宋" w:hAnsi="仿宋" w:eastAsia="仿宋" w:cs="仿宋"/>
          <w:kern w:val="0"/>
          <w:sz w:val="32"/>
          <w:szCs w:val="32"/>
          <w:u w:val="none"/>
          <w:lang w:val="en-US" w:eastAsia="zh-CN" w:bidi="ar"/>
        </w:rPr>
        <w:t>承诺管理团队在后期实施过程中满足劳务施工需要，且配备相应的特种作业人员。</w:t>
      </w:r>
    </w:p>
    <w:p w14:paraId="57F653F7">
      <w:pPr>
        <w:keepNext w:val="0"/>
        <w:keepLines w:val="0"/>
        <w:pageBreakBefore w:val="0"/>
        <w:numPr>
          <w:ilvl w:val="0"/>
          <w:numId w:val="0"/>
        </w:numPr>
        <w:kinsoku/>
        <w:wordWrap/>
        <w:overflowPunct/>
        <w:autoSpaceDE/>
        <w:autoSpaceDN/>
        <w:bidi w:val="0"/>
        <w:adjustRightInd w:val="0"/>
        <w:snapToGrid w:val="0"/>
        <w:spacing w:line="580" w:lineRule="exact"/>
        <w:ind w:left="0" w:leftChars="0" w:firstLine="640" w:firstLineChars="200"/>
        <w:textAlignment w:val="auto"/>
        <w:rPr>
          <w:rFonts w:hint="default" w:ascii="楷体_GB2312" w:hAnsi="楷体_GB2312" w:eastAsia="楷体_GB2312" w:cs="楷体_GB2312"/>
          <w:color w:val="000000"/>
          <w:sz w:val="32"/>
          <w:szCs w:val="32"/>
          <w:highlight w:val="none"/>
          <w:lang w:val="en-US" w:eastAsia="zh-CN"/>
        </w:rPr>
      </w:pPr>
      <w:r>
        <w:rPr>
          <w:rFonts w:hint="eastAsia" w:ascii="仿宋_GB2312" w:hAnsi="仿宋_GB2312" w:eastAsia="仿宋_GB2312" w:cs="仿宋_GB2312"/>
          <w:kern w:val="0"/>
          <w:sz w:val="32"/>
          <w:szCs w:val="32"/>
          <w:u w:val="none"/>
          <w:lang w:val="en-US" w:eastAsia="zh-CN" w:bidi="ar"/>
        </w:rPr>
        <w:t>（四）</w:t>
      </w:r>
      <w:r>
        <w:rPr>
          <w:rFonts w:hint="eastAsia" w:ascii="楷体_GB2312" w:hAnsi="楷体_GB2312" w:eastAsia="楷体_GB2312" w:cs="楷体_GB2312"/>
          <w:color w:val="000000"/>
          <w:sz w:val="32"/>
          <w:szCs w:val="32"/>
          <w:highlight w:val="none"/>
          <w:lang w:val="en-US" w:eastAsia="zh-CN"/>
        </w:rPr>
        <w:t>其他：</w:t>
      </w:r>
      <w:r>
        <w:rPr>
          <w:rFonts w:hint="eastAsia" w:ascii="Times New Roman" w:hAnsi="Times New Roman" w:eastAsia="仿宋_GB2312" w:cs="Times New Roman"/>
          <w:color w:val="000000"/>
          <w:kern w:val="2"/>
          <w:sz w:val="32"/>
          <w:szCs w:val="32"/>
          <w:lang w:val="en-US" w:eastAsia="zh-CN" w:bidi="ar"/>
        </w:rPr>
        <w:t>无。</w:t>
      </w:r>
    </w:p>
    <w:p w14:paraId="110F0EFE">
      <w:pPr>
        <w:keepNext w:val="0"/>
        <w:keepLines w:val="0"/>
        <w:pageBreakBefore w:val="0"/>
        <w:widowControl w:val="0"/>
        <w:kinsoku/>
        <w:wordWrap/>
        <w:overflowPunct/>
        <w:bidi w:val="0"/>
        <w:adjustRightInd w:val="0"/>
        <w:snapToGrid w:val="0"/>
        <w:spacing w:line="576" w:lineRule="exact"/>
        <w:ind w:firstLine="640" w:firstLineChars="200"/>
        <w:jc w:val="left"/>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八、投标意向金及履约保证金</w:t>
      </w:r>
    </w:p>
    <w:p w14:paraId="161D8801">
      <w:pPr>
        <w:keepNext w:val="0"/>
        <w:keepLines w:val="0"/>
        <w:pageBreakBefore w:val="0"/>
        <w:widowControl w:val="0"/>
        <w:kinsoku/>
        <w:wordWrap/>
        <w:overflowPunct/>
        <w:topLinePunct/>
        <w:bidi w:val="0"/>
        <w:adjustRightInd w:val="0"/>
        <w:snapToGrid w:val="0"/>
        <w:spacing w:line="576" w:lineRule="exact"/>
        <w:ind w:firstLine="640" w:firstLineChars="200"/>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投标意向金按</w:t>
      </w:r>
      <w:r>
        <w:rPr>
          <w:rFonts w:hint="default" w:ascii="Times New Roman" w:hAnsi="Times New Roman" w:eastAsia="仿宋_GB2312" w:cs="Times New Roman"/>
          <w:color w:val="000000"/>
          <w:sz w:val="32"/>
          <w:szCs w:val="32"/>
          <w:highlight w:val="none"/>
          <w:lang w:val="en-US" w:eastAsia="zh-CN"/>
        </w:rPr>
        <w:t>投标最高限价的</w:t>
      </w: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缴纳（最高不超过50万元），并以现金形式全额提交（必须通过投标人基本账户以银行转账方式缴纳至招标人指定账户），中标公示结束后，中标单位缴纳的投标意向金自动转为履约保证金。其他投标单位缴纳的投标意向金在3个工作日内无息退还。</w:t>
      </w:r>
    </w:p>
    <w:p w14:paraId="622CA7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3"/>
        <w:jc w:val="both"/>
        <w:rPr>
          <w:rFonts w:ascii="Calibri" w:hAnsi="Calibri" w:cs="Calibri"/>
          <w:i w:val="0"/>
          <w:iCs w:val="0"/>
          <w:caps w:val="0"/>
          <w:color w:val="333333"/>
          <w:spacing w:val="0"/>
          <w:sz w:val="21"/>
          <w:szCs w:val="21"/>
        </w:rPr>
      </w:pPr>
      <w:r>
        <w:rPr>
          <w:rFonts w:hint="eastAsia" w:ascii="宋体" w:hAnsi="宋体" w:eastAsia="宋体" w:cs="宋体"/>
          <w:b/>
          <w:bCs/>
          <w:i w:val="0"/>
          <w:iCs w:val="0"/>
          <w:caps w:val="0"/>
          <w:color w:val="333333"/>
          <w:spacing w:val="0"/>
          <w:sz w:val="32"/>
          <w:szCs w:val="32"/>
          <w:shd w:val="clear" w:fill="FFFFFF"/>
          <w:lang w:val="en-US" w:eastAsia="zh-CN"/>
        </w:rPr>
        <w:t>九</w:t>
      </w:r>
      <w:r>
        <w:rPr>
          <w:rFonts w:hint="eastAsia" w:ascii="宋体" w:hAnsi="宋体" w:eastAsia="宋体" w:cs="宋体"/>
          <w:b/>
          <w:bCs/>
          <w:i w:val="0"/>
          <w:iCs w:val="0"/>
          <w:caps w:val="0"/>
          <w:color w:val="333333"/>
          <w:spacing w:val="0"/>
          <w:sz w:val="32"/>
          <w:szCs w:val="32"/>
          <w:shd w:val="clear" w:fill="FFFFFF"/>
        </w:rPr>
        <w:t>、报名方式</w:t>
      </w:r>
    </w:p>
    <w:p w14:paraId="2CA85B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（一）报名时间：投标人需在2026年4月23</w:t>
      </w:r>
      <w:bookmarkStart w:id="2" w:name="_GoBack"/>
      <w:bookmarkEnd w:id="2"/>
      <w:r>
        <w:rPr>
          <w:rFonts w:hint="eastAsia" w:ascii="Times New Roman" w:hAnsi="Times New Roman" w:eastAsia="仿宋_GB2312" w:cs="Times New Roman"/>
          <w:color w:val="000000"/>
          <w:kern w:val="2"/>
          <w:sz w:val="32"/>
          <w:szCs w:val="32"/>
          <w:highlight w:val="none"/>
          <w:lang w:val="en-US" w:eastAsia="zh-CN" w:bidi="ar-SA"/>
        </w:rPr>
        <w:t>日上午9：00至2026年4月27日17时00分（北京时间）期间，完成网上报名操作。</w:t>
      </w:r>
    </w:p>
    <w:p w14:paraId="4CD840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(二）报名及文件获取平台：登录内江市公共资源交易中心资中县分中心网站（网址：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）进行注册，注册登录账号后方可报名、下载招标文件等。报名资格不得转让。</w:t>
      </w:r>
    </w:p>
    <w:p w14:paraId="43D032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三）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57760E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（四）会员注册操作步骤如下：</w:t>
      </w:r>
    </w:p>
    <w:p w14:paraId="3F5DE2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（1）登录内江市公共资源交易中心资中县分中心网站（网址：</w:t>
      </w:r>
      <w:r>
        <w:rPr>
          <w:rFonts w:hint="default" w:ascii="Times New Roman" w:hAnsi="Times New Roman" w:eastAsia="仿宋_GB2312" w:cs="Times New Roman"/>
          <w:color w:val="000000"/>
          <w:kern w:val="2"/>
          <w:sz w:val="32"/>
          <w:szCs w:val="32"/>
          <w:highlight w:val="none"/>
          <w:lang w:val="en-US" w:eastAsia="zh-CN" w:bidi="ar-SA"/>
        </w:rPr>
        <w:fldChar w:fldCharType="begin"/>
      </w:r>
      <w:r>
        <w:rPr>
          <w:rFonts w:hint="default" w:ascii="Times New Roman" w:hAnsi="Times New Roman" w:eastAsia="仿宋_GB2312" w:cs="Times New Roman"/>
          <w:color w:val="000000"/>
          <w:kern w:val="2"/>
          <w:sz w:val="32"/>
          <w:szCs w:val="32"/>
          <w:highlight w:val="none"/>
          <w:lang w:val="en-US" w:eastAsia="zh-CN" w:bidi="ar-SA"/>
        </w:rPr>
        <w:instrText xml:space="preserve"> HYPERLINK "https://www.zzjyzx.org.cn/" </w:instrText>
      </w:r>
      <w:r>
        <w:rPr>
          <w:rFonts w:hint="default" w:ascii="Times New Roman" w:hAnsi="Times New Roman" w:eastAsia="仿宋_GB2312" w:cs="Times New Roman"/>
          <w:color w:val="000000"/>
          <w:kern w:val="2"/>
          <w:sz w:val="32"/>
          <w:szCs w:val="32"/>
          <w:highlight w:val="none"/>
          <w:lang w:val="en-US" w:eastAsia="zh-CN" w:bidi="ar-SA"/>
        </w:rPr>
        <w:fldChar w:fldCharType="separate"/>
      </w:r>
      <w:r>
        <w:rPr>
          <w:rFonts w:hint="eastAsia" w:ascii="Times New Roman" w:hAnsi="Times New Roman" w:eastAsia="仿宋_GB2312" w:cs="Times New Roman"/>
          <w:color w:val="000000"/>
          <w:kern w:val="2"/>
          <w:sz w:val="32"/>
          <w:szCs w:val="32"/>
          <w:highlight w:val="none"/>
          <w:lang w:val="en-US" w:eastAsia="zh-CN" w:bidi="ar-SA"/>
        </w:rPr>
        <w:t>www.zzjyzx.org.cn</w:t>
      </w:r>
      <w:r>
        <w:rPr>
          <w:rFonts w:hint="default" w:ascii="Times New Roman" w:hAnsi="Times New Roman" w:eastAsia="仿宋_GB2312" w:cs="Times New Roman"/>
          <w:color w:val="000000"/>
          <w:kern w:val="2"/>
          <w:sz w:val="32"/>
          <w:szCs w:val="32"/>
          <w:highlight w:val="none"/>
          <w:lang w:val="en-US" w:eastAsia="zh-CN" w:bidi="ar-SA"/>
        </w:rPr>
        <w:fldChar w:fldCharType="end"/>
      </w:r>
      <w:r>
        <w:rPr>
          <w:rFonts w:hint="eastAsia" w:ascii="Times New Roman" w:hAnsi="Times New Roman" w:eastAsia="仿宋_GB2312" w:cs="Times New Roman"/>
          <w:color w:val="000000"/>
          <w:kern w:val="2"/>
          <w:sz w:val="32"/>
          <w:szCs w:val="32"/>
          <w:highlight w:val="none"/>
          <w:lang w:val="en-US" w:eastAsia="zh-CN" w:bidi="ar-SA"/>
        </w:rPr>
        <w:t>）首页，进入“注册/登录”栏进行注册；</w:t>
      </w:r>
    </w:p>
    <w:p w14:paraId="0C7709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（2）注册/登录及报名具体流程和办法，请参看“办事指南”中的《国企采购投标人企业信息注册和文件领取手册》。</w:t>
      </w:r>
    </w:p>
    <w:p w14:paraId="6D564EB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（3）平台技术咨询电话：0832-2022570  </w:t>
      </w:r>
    </w:p>
    <w:p w14:paraId="581F47F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（五）开标时间：2026年4月29日上午10：00</w:t>
      </w:r>
    </w:p>
    <w:p w14:paraId="30F6FD9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（六）开标地点：资中县公共资源交易中心(资中县水南镇资州大道南二段312号-A区还房2号商业楼4楼)。</w:t>
      </w:r>
    </w:p>
    <w:p w14:paraId="18967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（七）招标人咨询电话：18111747727</w:t>
      </w:r>
    </w:p>
    <w:p w14:paraId="2D4DD1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6" w:lineRule="atLeast"/>
        <w:ind w:left="0" w:right="0" w:firstLine="640"/>
        <w:jc w:val="both"/>
        <w:rPr>
          <w:rFonts w:hint="default"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（八）投标报名费用200元，需于报名期间通过银行转账的方式转至招标人账户（备注：项目名称及标段）</w:t>
      </w:r>
    </w:p>
    <w:p w14:paraId="6C94DF11">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12AC48B5">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38BF453E">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E474B71">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r>
        <w:rPr>
          <w:rFonts w:hint="eastAsia" w:ascii="宋体" w:hAnsi="宋体" w:eastAsia="宋体" w:cs="宋体"/>
          <w:b/>
          <w:bCs/>
          <w:i w:val="0"/>
          <w:iCs w:val="0"/>
          <w:caps w:val="0"/>
          <w:color w:val="333333"/>
          <w:spacing w:val="0"/>
          <w:sz w:val="32"/>
          <w:szCs w:val="32"/>
          <w:shd w:val="clear" w:fill="FFFFFF"/>
        </w:rPr>
        <w:t>注：投标诚意金需在2026年4月</w:t>
      </w:r>
      <w:r>
        <w:rPr>
          <w:rFonts w:hint="eastAsia" w:ascii="宋体" w:hAnsi="宋体" w:cs="宋体"/>
          <w:b/>
          <w:bCs/>
          <w:i w:val="0"/>
          <w:iCs w:val="0"/>
          <w:caps w:val="0"/>
          <w:color w:val="333333"/>
          <w:spacing w:val="0"/>
          <w:sz w:val="32"/>
          <w:szCs w:val="32"/>
          <w:shd w:val="clear" w:fill="FFFFFF"/>
          <w:lang w:val="en-US" w:eastAsia="zh-CN"/>
        </w:rPr>
        <w:t>27</w:t>
      </w:r>
      <w:r>
        <w:rPr>
          <w:rFonts w:hint="eastAsia" w:ascii="宋体" w:hAnsi="宋体" w:eastAsia="宋体" w:cs="宋体"/>
          <w:b/>
          <w:bCs/>
          <w:i w:val="0"/>
          <w:iCs w:val="0"/>
          <w:caps w:val="0"/>
          <w:color w:val="333333"/>
          <w:spacing w:val="0"/>
          <w:sz w:val="32"/>
          <w:szCs w:val="32"/>
          <w:shd w:val="clear" w:fill="FFFFFF"/>
        </w:rPr>
        <w:t>日17：00以前缴纳至招标人指定账户</w:t>
      </w:r>
      <w:r>
        <w:rPr>
          <w:rFonts w:hint="eastAsia" w:ascii="宋体" w:hAnsi="宋体" w:cs="宋体"/>
          <w:b/>
          <w:bCs/>
          <w:i w:val="0"/>
          <w:iCs w:val="0"/>
          <w:caps w:val="0"/>
          <w:color w:val="333333"/>
          <w:spacing w:val="0"/>
          <w:sz w:val="32"/>
          <w:szCs w:val="32"/>
          <w:shd w:val="clear" w:fill="FFFFFF"/>
          <w:lang w:val="en-US" w:eastAsia="zh-CN"/>
        </w:rPr>
        <w:t>(备注项目名称及标段）</w:t>
      </w:r>
    </w:p>
    <w:p w14:paraId="5D08F886">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账户名称：四川中屹达建设工程有限公司</w:t>
      </w:r>
    </w:p>
    <w:p w14:paraId="3394EA94">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开户账号：22345201040017350</w:t>
      </w:r>
    </w:p>
    <w:p w14:paraId="299A07FA">
      <w:pPr>
        <w:ind w:firstLine="640" w:firstLineChars="200"/>
        <w:rPr>
          <w:rFonts w:hint="eastAsia" w:ascii="Times New Roman" w:hAnsi="Times New Roman" w:eastAsia="仿宋_GB2312" w:cs="Times New Roman"/>
          <w:color w:val="000000"/>
          <w:kern w:val="2"/>
          <w:sz w:val="32"/>
          <w:szCs w:val="32"/>
          <w:highlight w:val="none"/>
          <w:lang w:val="en-US" w:eastAsia="zh-CN" w:bidi="ar-SA"/>
        </w:rPr>
      </w:pPr>
      <w:r>
        <w:rPr>
          <w:rFonts w:hint="eastAsia" w:ascii="Times New Roman" w:hAnsi="Times New Roman" w:eastAsia="仿宋_GB2312" w:cs="Times New Roman"/>
          <w:color w:val="000000"/>
          <w:kern w:val="2"/>
          <w:sz w:val="32"/>
          <w:szCs w:val="32"/>
          <w:highlight w:val="none"/>
          <w:lang w:val="en-US" w:eastAsia="zh-CN" w:bidi="ar-SA"/>
        </w:rPr>
        <w:t>开户银行:中国农业银行资中支行</w:t>
      </w:r>
    </w:p>
    <w:p w14:paraId="0F1FC0C4">
      <w:pPr>
        <w:ind w:firstLine="643" w:firstLineChars="200"/>
        <w:rPr>
          <w:rFonts w:hint="default" w:ascii="宋体" w:hAnsi="宋体" w:eastAsia="宋体" w:cs="宋体"/>
          <w:b/>
          <w:bCs/>
          <w:i w:val="0"/>
          <w:iCs w:val="0"/>
          <w:caps w:val="0"/>
          <w:color w:val="333333"/>
          <w:spacing w:val="0"/>
          <w:sz w:val="32"/>
          <w:szCs w:val="32"/>
          <w:shd w:val="clear" w:fill="FFFFFF"/>
          <w:lang w:val="en-US" w:eastAsia="zh-CN"/>
        </w:rPr>
      </w:pPr>
    </w:p>
    <w:p w14:paraId="73CDE92E">
      <w:pPr>
        <w:pStyle w:val="6"/>
        <w:jc w:val="right"/>
      </w:pPr>
    </w:p>
    <w:p w14:paraId="25220C93">
      <w:pPr>
        <w:jc w:val="right"/>
      </w:pPr>
    </w:p>
    <w:p w14:paraId="2A61097C">
      <w:pPr>
        <w:pStyle w:val="6"/>
        <w:jc w:val="right"/>
        <w:rPr>
          <w:rFonts w:hint="eastAsia" w:ascii="Times New Roman" w:hAnsi="宋体" w:cs="宋体"/>
          <w:lang w:val="en-US" w:eastAsia="zh-CN"/>
        </w:rPr>
      </w:pPr>
      <w:r>
        <w:rPr>
          <w:rFonts w:hint="eastAsia" w:ascii="Times New Roman" w:hAnsi="宋体" w:cs="宋体"/>
          <w:lang w:val="en-US" w:eastAsia="zh-CN"/>
        </w:rPr>
        <w:t>四川中屹达建设工程有限公司</w:t>
      </w:r>
    </w:p>
    <w:p w14:paraId="07E787E5">
      <w:pPr>
        <w:jc w:val="right"/>
        <w:rPr>
          <w:rFonts w:hint="eastAsia" w:ascii="Times New Roman" w:hAnsi="宋体" w:eastAsia="仿宋_GB2312" w:cs="宋体"/>
          <w:kern w:val="2"/>
          <w:sz w:val="32"/>
          <w:szCs w:val="24"/>
          <w:lang w:val="en-US" w:eastAsia="zh-CN" w:bidi="zh-CN"/>
        </w:rPr>
      </w:pPr>
      <w:r>
        <w:rPr>
          <w:rFonts w:hint="eastAsia" w:ascii="Times New Roman" w:hAnsi="宋体" w:eastAsia="仿宋_GB2312" w:cs="宋体"/>
          <w:kern w:val="2"/>
          <w:sz w:val="32"/>
          <w:szCs w:val="24"/>
          <w:lang w:val="en-US" w:eastAsia="zh-CN" w:bidi="zh-CN"/>
        </w:rPr>
        <w:t>2026年4月21日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24409"/>
    <w:multiLevelType w:val="singleLevel"/>
    <w:tmpl w:val="5242440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5A3B84"/>
    <w:rsid w:val="0DF079DB"/>
    <w:rsid w:val="33371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tabs>
        <w:tab w:val="left" w:pos="1050"/>
      </w:tabs>
      <w:spacing w:line="520" w:lineRule="exact"/>
      <w:ind w:firstLine="524" w:firstLineChars="187"/>
    </w:pPr>
    <w:rPr>
      <w:sz w:val="2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6">
    <w:name w:val="NormalIndent"/>
    <w:basedOn w:val="1"/>
    <w:next w:val="1"/>
    <w:qFormat/>
    <w:uiPriority w:val="0"/>
    <w:pPr>
      <w:autoSpaceDE w:val="0"/>
      <w:autoSpaceDN w:val="0"/>
      <w:ind w:firstLine="420"/>
      <w:jc w:val="left"/>
      <w:textAlignment w:val="baseline"/>
    </w:pPr>
    <w:rPr>
      <w:rFonts w:ascii="Times New Roman" w:hAnsi="宋体" w:eastAsia="仿宋_GB2312" w:cs="宋体"/>
      <w:sz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1291</Words>
  <Characters>1461</Characters>
  <Lines>0</Lines>
  <Paragraphs>0</Paragraphs>
  <TotalTime>13</TotalTime>
  <ScaleCrop>false</ScaleCrop>
  <LinksUpToDate>false</LinksUpToDate>
  <CharactersWithSpaces>1465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2026-04-21T03:11:00Z</dcterms:created>
  <dc:creator>Administrator</dc:creator>
  <cp:lastModifiedBy>KB</cp:lastModifiedBy>
  <dcterms:modified xsi:type="dcterms:W3CDTF">2026-04-22T02:06:04Z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eyJoZGlkIjoiODc3YTg3OWM0OGRjNWQ2YzhiNTcyMmRiZWY5ODk3ZDEiLCJ1c2VySWQiOiIzMzU4NjUwNDIifQ==</vt:lpwstr>
  </property>
  <property fmtid="{D5CDD505-2E9C-101B-9397-08002B2CF9AE}" pid="4" name="ICV">
    <vt:lpwstr>4732317BB1AA4102AF751195E84EDD51_13</vt:lpwstr>
  </property>
</Properties>
</file>