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60" w:lineRule="exact"/>
        <w:ind w:leftChars="0"/>
        <w:jc w:val="center"/>
        <w:textAlignment w:val="auto"/>
        <w:outlineLvl w:val="0"/>
        <w:rPr>
          <w:rFonts w:hint="default" w:ascii="Times New Roman" w:hAnsi="Times New Roman" w:eastAsia="方正小标宋简体" w:cs="Times New Roman"/>
          <w:b w:val="0"/>
          <w:bCs w:val="0"/>
          <w:spacing w:val="-11"/>
          <w:sz w:val="44"/>
          <w:szCs w:val="44"/>
          <w:lang w:val="en-US" w:eastAsia="zh-CN"/>
        </w:rPr>
      </w:pPr>
      <w:r>
        <w:rPr>
          <w:rFonts w:hint="default" w:ascii="Times New Roman" w:hAnsi="Times New Roman" w:eastAsia="方正小标宋简体" w:cs="Times New Roman"/>
          <w:b w:val="0"/>
          <w:bCs w:val="0"/>
          <w:spacing w:val="-11"/>
          <w:sz w:val="44"/>
          <w:szCs w:val="44"/>
          <w:lang w:val="en-US" w:eastAsia="zh-CN"/>
        </w:rPr>
        <w:t>四川瑞欣宏建设工程有限公司</w:t>
      </w:r>
    </w:p>
    <w:p>
      <w:pPr>
        <w:keepNext w:val="0"/>
        <w:keepLines w:val="0"/>
        <w:pageBreakBefore w:val="0"/>
        <w:widowControl w:val="0"/>
        <w:kinsoku/>
        <w:wordWrap/>
        <w:overflowPunct/>
        <w:topLinePunct w:val="0"/>
        <w:autoSpaceDE/>
        <w:autoSpaceDN/>
        <w:bidi w:val="0"/>
        <w:adjustRightInd w:val="0"/>
        <w:snapToGrid w:val="0"/>
        <w:spacing w:line="660" w:lineRule="exact"/>
        <w:ind w:leftChars="0"/>
        <w:jc w:val="center"/>
        <w:textAlignment w:val="auto"/>
        <w:outlineLvl w:val="0"/>
        <w:rPr>
          <w:rFonts w:hint="default" w:ascii="Times New Roman" w:hAnsi="Times New Roman" w:eastAsia="方正小标宋简体" w:cs="Times New Roman"/>
          <w:bCs/>
          <w:color w:val="000000"/>
          <w:spacing w:val="0"/>
          <w:sz w:val="44"/>
          <w:szCs w:val="44"/>
          <w:highlight w:val="none"/>
          <w:lang w:val="en-US" w:eastAsia="zh-CN"/>
        </w:rPr>
      </w:pPr>
      <w:r>
        <w:rPr>
          <w:rFonts w:hint="default" w:ascii="Times New Roman" w:hAnsi="Times New Roman" w:eastAsia="方正小标宋简体" w:cs="Times New Roman"/>
          <w:bCs/>
          <w:color w:val="000000"/>
          <w:spacing w:val="0"/>
          <w:sz w:val="44"/>
          <w:szCs w:val="44"/>
          <w:highlight w:val="none"/>
          <w:lang w:val="en-US" w:eastAsia="zh-CN"/>
        </w:rPr>
        <w:t>资中县鼓楼街片区配套基础设施改造项目</w:t>
      </w:r>
    </w:p>
    <w:p>
      <w:pPr>
        <w:keepNext w:val="0"/>
        <w:keepLines w:val="0"/>
        <w:pageBreakBefore w:val="0"/>
        <w:widowControl w:val="0"/>
        <w:kinsoku/>
        <w:wordWrap/>
        <w:overflowPunct/>
        <w:topLinePunct w:val="0"/>
        <w:autoSpaceDE/>
        <w:autoSpaceDN/>
        <w:bidi w:val="0"/>
        <w:adjustRightInd w:val="0"/>
        <w:snapToGrid w:val="0"/>
        <w:spacing w:line="660" w:lineRule="exact"/>
        <w:ind w:leftChars="0"/>
        <w:jc w:val="center"/>
        <w:textAlignment w:val="auto"/>
        <w:outlineLvl w:val="0"/>
        <w:rPr>
          <w:rFonts w:hint="default"/>
          <w:spacing w:val="0"/>
          <w:lang w:val="en-US" w:eastAsia="zh-CN"/>
        </w:rPr>
      </w:pPr>
      <w:r>
        <w:rPr>
          <w:rFonts w:hint="default" w:ascii="Times New Roman" w:hAnsi="Times New Roman" w:eastAsia="方正小标宋简体" w:cs="Times New Roman"/>
          <w:bCs/>
          <w:color w:val="000000"/>
          <w:spacing w:val="0"/>
          <w:sz w:val="44"/>
          <w:szCs w:val="44"/>
          <w:highlight w:val="none"/>
          <w:lang w:val="en-US" w:eastAsia="zh-CN"/>
        </w:rPr>
        <w:t>消防专业分包招标</w:t>
      </w:r>
      <w:r>
        <w:rPr>
          <w:rFonts w:hint="default" w:ascii="Times New Roman" w:hAnsi="Times New Roman" w:eastAsia="方正小标宋简体" w:cs="Times New Roman"/>
          <w:b w:val="0"/>
          <w:bCs w:val="0"/>
          <w:color w:val="auto"/>
          <w:spacing w:val="0"/>
          <w:sz w:val="44"/>
          <w:szCs w:val="44"/>
          <w:lang w:val="en-US" w:eastAsia="zh-CN"/>
        </w:rPr>
        <w:t>公告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瑞欣宏2026-021</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0" w:name="OLE_LINK2"/>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资中县鼓楼街片区配套基础设施改造项目消防专业分包</w:t>
      </w:r>
    </w:p>
    <w:bookmarkEnd w:id="0"/>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1" w:name="OLE_LINK1"/>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bookmarkEnd w:id="1"/>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城区重龙片区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改造2000年底前建成的鼓楼街小区等6个小区，涉及居民4021户。其中：1）改造老旧小区内d500排水管网4千米、道路2.35万平方米、DN50-DN200供水管网0.3千米，增设自行车棚8处，共400平方米，改造消防设施23套、安防设施110套，门禁系统122套，增设文化体育设施63套，增设停车位119个；2）改造屋面防水3.82万平方米：3）改造小区外与城市主干网衔接的道路1.25万平方米。</w:t>
      </w:r>
    </w:p>
    <w:p>
      <w:pPr>
        <w:keepNext w:val="0"/>
        <w:keepLines w:val="0"/>
        <w:pageBreakBefore w:val="0"/>
        <w:widowControl w:val="0"/>
        <w:kinsoku/>
        <w:wordWrap/>
        <w:overflowPunct/>
        <w:autoSpaceDE/>
        <w:autoSpaceDN/>
        <w:bidi w:val="0"/>
        <w:spacing w:line="58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本次主要实施消防施工工程专业分包，实施内容为重龙镇中心学校幼儿园消防设施改造、南华宫安全消防设施、重龙山安全消防设施改造等区域的消防设施改造等作业。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270</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i w:val="0"/>
          <w:iCs w:val="0"/>
          <w:caps w:val="0"/>
          <w:color w:val="333333"/>
          <w:spacing w:val="0"/>
          <w:sz w:val="21"/>
          <w:szCs w:val="21"/>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本次实施专业分包暂定含税招标控制价总金额为585万元，最终以财政投资预算评审金额下浮10%作为招标控制价，专业分包投标下浮比率为1%-5%，投标下浮比率不得超过分包最高限价的5%，最终以财政评审金额为准。具体以财评工程量为准，最终以实际发生工程量进行结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b w:val="0"/>
          <w:bCs w:val="0"/>
          <w:i w:val="0"/>
          <w:iCs w:val="0"/>
          <w:caps w:val="0"/>
          <w:color w:val="000000" w:themeColor="text1"/>
          <w:spacing w:val="0"/>
          <w:kern w:val="2"/>
          <w:sz w:val="32"/>
          <w:szCs w:val="32"/>
          <w:highlight w:val="none"/>
          <w:shd w:val="clear" w:fill="FFFFFF"/>
          <w:lang w:val="en-US" w:eastAsia="zh-CN" w:bidi="ar"/>
          <w14:textFill>
            <w14:solidFill>
              <w14:schemeClr w14:val="tx1"/>
            </w14:solidFill>
          </w14:textFill>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具备独立企业法人资格，具有消防设施工程专业承包二级及以上资质，具有有效的安全生产许可证，在经营活动中没有重大违法违规记录。</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val="en-US" w:eastAsia="zh-CN"/>
        </w:rPr>
        <w:t>无。</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ascii="Times New Roman" w:hAnsi="Times New Roman"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项目经理具有二级及以上建造师（专业为机电工程），须具备有效的安全生产考核合格B证，且必须在投标企业注册。</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eastAsia="仿宋_GB2312" w:cs="Times New Roman"/>
          <w:i w:val="0"/>
          <w:iCs w:val="0"/>
          <w:caps w:val="0"/>
          <w:color w:val="000000"/>
          <w:spacing w:val="0"/>
          <w:kern w:val="0"/>
          <w:sz w:val="32"/>
          <w:szCs w:val="32"/>
          <w:shd w:val="clear" w:fill="FFFFFF"/>
          <w:lang w:val="en-US" w:eastAsia="zh-CN" w:bidi="ar"/>
        </w:rPr>
        <w:t>本项目不允许联合体。</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lang w:val="en-US" w:eastAsia="zh-CN"/>
        </w:rPr>
        <w:t>投标最高限价的</w:t>
      </w:r>
      <w:r>
        <w:rPr>
          <w:rFonts w:hint="eastAsia" w:eastAsia="仿宋_GB2312" w:cs="Times New Roman"/>
          <w:i w:val="0"/>
          <w:iCs w:val="0"/>
          <w:caps w:val="0"/>
          <w:color w:val="000000"/>
          <w:spacing w:val="0"/>
          <w:sz w:val="32"/>
          <w:szCs w:val="32"/>
          <w:shd w:val="clear" w:fill="FFFFFF"/>
          <w:lang w:val="en-US" w:eastAsia="zh-CN"/>
        </w:rPr>
        <w:t>5</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shd w:val="clear" w:fill="FFFFFF"/>
          <w:lang w:val="en-US" w:eastAsia="zh-CN"/>
        </w:rPr>
        <w:t>（即</w:t>
      </w:r>
      <w:r>
        <w:rPr>
          <w:rFonts w:hint="eastAsia" w:eastAsia="仿宋_GB2312" w:cs="Times New Roman"/>
          <w:i w:val="0"/>
          <w:iCs w:val="0"/>
          <w:caps w:val="0"/>
          <w:color w:val="000000"/>
          <w:spacing w:val="0"/>
          <w:sz w:val="32"/>
          <w:szCs w:val="32"/>
          <w:shd w:val="clear" w:fill="FFFFFF"/>
          <w:lang w:val="en-US" w:eastAsia="zh-CN"/>
        </w:rPr>
        <w:t>29.25</w:t>
      </w:r>
      <w:r>
        <w:rPr>
          <w:rFonts w:hint="eastAsia" w:ascii="Times New Roman" w:hAnsi="Times New Roman" w:eastAsia="仿宋_GB2312" w:cs="Times New Roman"/>
          <w:i w:val="0"/>
          <w:iCs w:val="0"/>
          <w:caps w:val="0"/>
          <w:color w:val="000000"/>
          <w:spacing w:val="0"/>
          <w:sz w:val="32"/>
          <w:szCs w:val="32"/>
          <w:shd w:val="clear" w:fill="FFFFFF"/>
          <w:lang w:val="en-US" w:eastAsia="zh-CN"/>
        </w:rPr>
        <w:t>万元）</w:t>
      </w:r>
      <w:r>
        <w:rPr>
          <w:rFonts w:hint="default" w:ascii="Times New Roman" w:hAnsi="Times New Roman" w:eastAsia="仿宋_GB2312" w:cs="Times New Roman"/>
          <w:i w:val="0"/>
          <w:iCs w:val="0"/>
          <w:caps w:val="0"/>
          <w:color w:val="000000"/>
          <w:spacing w:val="0"/>
          <w:sz w:val="32"/>
          <w:szCs w:val="32"/>
          <w:shd w:val="clear" w:fill="FFFFFF"/>
        </w:rPr>
        <w:t>，以银行转账方式全额缴纳至招标人指定账户。</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bookmarkStart w:id="2" w:name="_GoBack"/>
      <w:r>
        <w:rPr>
          <w:rFonts w:hint="eastAsia" w:ascii="Times New Roman" w:hAnsi="Times New Roman" w:eastAsia="楷体_GB2312" w:cs="Times New Roman"/>
          <w:i w:val="0"/>
          <w:iCs w:val="0"/>
          <w:caps w:val="0"/>
          <w:color w:val="000000"/>
          <w:spacing w:val="0"/>
          <w:sz w:val="32"/>
          <w:szCs w:val="32"/>
          <w:highlight w:val="none"/>
          <w:shd w:val="clear" w:fill="FFFFFF"/>
          <w:lang w:eastAsia="zh-CN"/>
        </w:rPr>
        <w:t>（二）</w:t>
      </w:r>
      <w:r>
        <w:rPr>
          <w:rFonts w:hint="default" w:ascii="Times New Roman" w:hAnsi="Times New Roman" w:eastAsia="楷体_GB2312" w:cs="Times New Roman"/>
          <w:i w:val="0"/>
          <w:iCs w:val="0"/>
          <w:caps w:val="0"/>
          <w:color w:val="000000"/>
          <w:spacing w:val="0"/>
          <w:sz w:val="32"/>
          <w:szCs w:val="32"/>
          <w:highlight w:val="none"/>
          <w:shd w:val="clear" w:fill="FFFFFF"/>
        </w:rPr>
        <w:t>履约保证金</w:t>
      </w:r>
      <w:r>
        <w:rPr>
          <w:rFonts w:hint="eastAsia" w:ascii="Times New Roman" w:hAnsi="Times New Roman" w:eastAsia="楷体_GB2312" w:cs="Times New Roman"/>
          <w:i w:val="0"/>
          <w:iCs w:val="0"/>
          <w:caps w:val="0"/>
          <w:color w:val="000000"/>
          <w:spacing w:val="0"/>
          <w:sz w:val="32"/>
          <w:szCs w:val="32"/>
          <w:highlight w:val="none"/>
          <w:shd w:val="clear" w:fill="FFFFFF"/>
          <w:lang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eastAsia="zh-CN"/>
        </w:rPr>
        <w:t>中标价</w:t>
      </w:r>
      <w:r>
        <w:rPr>
          <w:rFonts w:hint="default" w:ascii="Times New Roman" w:hAnsi="Times New Roman" w:eastAsia="仿宋_GB2312" w:cs="Times New Roman"/>
          <w:i w:val="0"/>
          <w:iCs w:val="0"/>
          <w:caps w:val="0"/>
          <w:color w:val="000000"/>
          <w:spacing w:val="0"/>
          <w:sz w:val="32"/>
          <w:szCs w:val="32"/>
          <w:highlight w:val="none"/>
          <w:shd w:val="clear" w:fill="FFFFFF"/>
        </w:rPr>
        <w:t>的</w:t>
      </w:r>
      <w:r>
        <w:rPr>
          <w:rFonts w:hint="eastAsia" w:eastAsia="仿宋_GB2312" w:cs="Times New Roman"/>
          <w:i w:val="0"/>
          <w:iCs w:val="0"/>
          <w:caps w:val="0"/>
          <w:color w:val="000000"/>
          <w:spacing w:val="0"/>
          <w:sz w:val="32"/>
          <w:szCs w:val="32"/>
          <w:highlight w:val="none"/>
          <w:shd w:val="clear" w:fill="FFFFFF"/>
          <w:lang w:val="en-US" w:eastAsia="zh-CN"/>
        </w:rPr>
        <w:t>5</w:t>
      </w:r>
      <w:r>
        <w:rPr>
          <w:rFonts w:hint="default" w:ascii="Times New Roman" w:hAnsi="Times New Roman" w:eastAsia="仿宋_GB2312" w:cs="Times New Roman"/>
          <w:i w:val="0"/>
          <w:iCs w:val="0"/>
          <w:caps w:val="0"/>
          <w:color w:val="000000"/>
          <w:spacing w:val="0"/>
          <w:sz w:val="32"/>
          <w:szCs w:val="32"/>
          <w:highlight w:val="none"/>
          <w:shd w:val="clear" w:fill="FFFFFF"/>
        </w:rPr>
        <w:t>%，以银行转账方式全额缴纳至招标人指定账户。中标单位中标公示结束后3个工作日之内必须缴纳履约保证金，否则</w:t>
      </w:r>
      <w:r>
        <w:rPr>
          <w:rFonts w:hint="default" w:ascii="Times New Roman" w:hAnsi="Times New Roman" w:eastAsia="仿宋_GB2312" w:cs="Times New Roman"/>
          <w:i w:val="0"/>
          <w:iCs w:val="0"/>
          <w:caps w:val="0"/>
          <w:color w:val="000000"/>
          <w:spacing w:val="0"/>
          <w:sz w:val="32"/>
          <w:szCs w:val="32"/>
          <w:highlight w:val="none"/>
          <w:shd w:val="clear" w:fill="FFFFFF"/>
        </w:rPr>
        <w:t>视为自动放弃中标资格。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ascii="Times New Roman" w:hAnsi="Times New Roman" w:eastAsia="仿宋_GB2312" w:cs="Times New Roman"/>
          <w:spacing w:val="16"/>
          <w:kern w:val="2"/>
          <w:sz w:val="32"/>
          <w:szCs w:val="32"/>
          <w:highlight w:val="none"/>
          <w:lang w:val="en-US" w:eastAsia="zh-CN" w:bidi="ar-SA"/>
        </w:rPr>
        <w:t>1</w:t>
      </w:r>
      <w:r>
        <w:rPr>
          <w:rFonts w:hint="eastAsia"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ascii="Times New Roman" w:hAnsi="Times New Roman" w:eastAsia="仿宋_GB2312" w:cs="Times New Roman"/>
          <w:spacing w:val="16"/>
          <w:kern w:val="2"/>
          <w:sz w:val="32"/>
          <w:szCs w:val="32"/>
          <w:highlight w:val="none"/>
          <w:lang w:val="en-US" w:eastAsia="zh-CN" w:bidi="ar-SA"/>
        </w:rPr>
        <w:t>11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w:t>
      </w:r>
      <w:r>
        <w:rPr>
          <w:rFonts w:hint="default" w:ascii="Times New Roman" w:hAnsi="Times New Roman" w:eastAsia="仿宋_GB2312" w:cs="Times New Roman"/>
          <w:spacing w:val="16"/>
          <w:kern w:val="2"/>
          <w:sz w:val="32"/>
          <w:szCs w:val="32"/>
          <w:highlight w:val="none"/>
          <w:lang w:val="en-US" w:eastAsia="zh-CN" w:bidi="ar-SA"/>
        </w:rPr>
        <w:t>（北京时间）期间，完成网上报名操作。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eastAsia="仿宋_GB2312" w:cs="Times New Roman"/>
          <w:spacing w:val="16"/>
          <w:kern w:val="2"/>
          <w:sz w:val="32"/>
          <w:szCs w:val="32"/>
          <w:highlight w:val="none"/>
          <w:lang w:val="en-US" w:eastAsia="zh-CN" w:bidi="ar-SA"/>
        </w:rPr>
        <w:t>3.本次招标采用电子标书方式，</w:t>
      </w:r>
      <w:r>
        <w:rPr>
          <w:rFonts w:hint="default" w:eastAsia="仿宋_GB2312" w:cs="Times New Roman"/>
          <w:spacing w:val="16"/>
          <w:kern w:val="2"/>
          <w:sz w:val="32"/>
          <w:szCs w:val="32"/>
          <w:highlight w:val="none"/>
          <w:lang w:val="en-US" w:eastAsia="zh-CN" w:bidi="ar-SA"/>
        </w:rPr>
        <w:t>具体操作</w:t>
      </w:r>
      <w:r>
        <w:rPr>
          <w:rFonts w:hint="eastAsia" w:eastAsia="仿宋_GB2312" w:cs="Times New Roman"/>
          <w:spacing w:val="16"/>
          <w:kern w:val="2"/>
          <w:sz w:val="32"/>
          <w:szCs w:val="32"/>
          <w:highlight w:val="none"/>
          <w:lang w:val="en-US" w:eastAsia="zh-CN" w:bidi="ar-SA"/>
        </w:rPr>
        <w:t>请参看“其他项目”-电子标书-</w:t>
      </w:r>
      <w:r>
        <w:rPr>
          <w:rFonts w:hint="default" w:eastAsia="仿宋_GB2312" w:cs="Times New Roman"/>
          <w:spacing w:val="16"/>
          <w:kern w:val="2"/>
          <w:sz w:val="32"/>
          <w:szCs w:val="32"/>
          <w:highlight w:val="none"/>
          <w:lang w:val="en-US" w:eastAsia="zh-CN" w:bidi="ar-SA"/>
        </w:rPr>
        <w:t>《国有企业劳务分包采购投标人操作手册》</w:t>
      </w:r>
      <w:r>
        <w:rPr>
          <w:rFonts w:hint="eastAsia" w:eastAsia="仿宋_GB2312" w:cs="Times New Roman"/>
          <w:spacing w:val="16"/>
          <w:kern w:val="2"/>
          <w:sz w:val="32"/>
          <w:szCs w:val="32"/>
          <w:highlight w:val="none"/>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eastAsia="仿宋_GB2312" w:cs="Times New Roman"/>
          <w:spacing w:val="16"/>
          <w:kern w:val="2"/>
          <w:sz w:val="32"/>
          <w:szCs w:val="32"/>
          <w:highlight w:val="none"/>
          <w:lang w:val="en-US" w:eastAsia="zh-CN" w:bidi="ar-SA"/>
        </w:rPr>
        <w:t>4.</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ascii="Times New Roman" w:hAnsi="Times New Roman" w:eastAsia="仿宋_GB2312" w:cs="Times New Roman"/>
          <w:spacing w:val="16"/>
          <w:kern w:val="2"/>
          <w:sz w:val="32"/>
          <w:szCs w:val="32"/>
          <w:highlight w:val="none"/>
          <w:lang w:val="en-US" w:eastAsia="zh-CN" w:bidi="ar-SA"/>
        </w:rPr>
        <w:t>11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ascii="Times New Roman" w:hAnsi="Times New Roman" w:eastAsia="仿宋_GB2312" w:cs="Times New Roman"/>
          <w:spacing w:val="16"/>
          <w:kern w:val="2"/>
          <w:sz w:val="32"/>
          <w:szCs w:val="32"/>
          <w:highlight w:val="none"/>
          <w:lang w:val="en-US" w:eastAsia="zh-CN" w:bidi="ar-SA"/>
        </w:rPr>
        <w:t>9:30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（六）开标地点</w:t>
      </w:r>
      <w:r>
        <w:rPr>
          <w:rFonts w:hint="eastAsia" w:ascii="Times New Roman" w:hAnsi="Times New Roman" w:eastAsia="仿宋_GB2312" w:cs="Times New Roman"/>
          <w:spacing w:val="16"/>
          <w:kern w:val="2"/>
          <w:sz w:val="32"/>
          <w:szCs w:val="32"/>
          <w:highlight w:val="none"/>
          <w:lang w:val="en-US" w:eastAsia="zh-CN" w:bidi="ar-SA"/>
        </w:rPr>
        <w:t>:内江市公共资源交易中心资中县分中心(资中县水南镇资州大道南二段312号-A区还房2号商业楼4楼)。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七</w:t>
      </w:r>
      <w:r>
        <w:rPr>
          <w:rFonts w:hint="default" w:ascii="Times New Roman" w:hAnsi="Times New Roman" w:eastAsia="楷体_GB2312" w:cs="楷体_GB2312"/>
          <w:spacing w:val="16"/>
          <w:kern w:val="2"/>
          <w:sz w:val="32"/>
          <w:szCs w:val="32"/>
          <w:highlight w:val="none"/>
          <w:lang w:val="en-US" w:eastAsia="zh-CN" w:bidi="ar-SA"/>
        </w:rPr>
        <w:t>）咨询电话：</w:t>
      </w:r>
      <w:r>
        <w:rPr>
          <w:rFonts w:hint="eastAsia" w:ascii="Times New Roman" w:hAnsi="Times New Roman" w:eastAsia="仿宋_GB2312" w:cs="Times New Roman"/>
          <w:spacing w:val="16"/>
          <w:kern w:val="2"/>
          <w:sz w:val="32"/>
          <w:szCs w:val="32"/>
          <w:highlight w:val="none"/>
          <w:lang w:val="en-US" w:eastAsia="zh-CN" w:bidi="ar-SA"/>
        </w:rPr>
        <w:t>0832-5735313</w:t>
      </w:r>
      <w:r>
        <w:rPr>
          <w:rFonts w:hint="default" w:ascii="Times New Roman" w:hAnsi="Times New Roman" w:eastAsia="仿宋_GB2312" w:cs="Times New Roman"/>
          <w:spacing w:val="16"/>
          <w:kern w:val="2"/>
          <w:sz w:val="32"/>
          <w:szCs w:val="32"/>
          <w:highlight w:val="none"/>
          <w:lang w:val="en-US" w:eastAsia="zh-CN" w:bidi="ar-SA"/>
        </w:rPr>
        <w:t>（</w:t>
      </w:r>
      <w:r>
        <w:rPr>
          <w:rFonts w:hint="eastAsia" w:ascii="Times New Roman" w:hAnsi="Times New Roman" w:eastAsia="仿宋_GB2312" w:cs="Times New Roman"/>
          <w:spacing w:val="16"/>
          <w:kern w:val="2"/>
          <w:sz w:val="32"/>
          <w:szCs w:val="32"/>
          <w:highlight w:val="none"/>
          <w:lang w:val="en-US" w:eastAsia="zh-CN" w:bidi="ar-SA"/>
        </w:rPr>
        <w:t>谢女士</w:t>
      </w:r>
      <w:r>
        <w:rPr>
          <w:rFonts w:hint="default" w:ascii="Times New Roman" w:hAnsi="Times New Roman" w:eastAsia="仿宋_GB2312" w:cs="Times New Roman"/>
          <w:spacing w:val="16"/>
          <w:kern w:val="2"/>
          <w:sz w:val="32"/>
          <w:szCs w:val="32"/>
          <w:highlight w:val="none"/>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八</w:t>
      </w:r>
      <w:r>
        <w:rPr>
          <w:rFonts w:hint="default" w:ascii="Times New Roman" w:hAnsi="Times New Roman" w:eastAsia="楷体_GB2312" w:cs="楷体_GB2312"/>
          <w:spacing w:val="16"/>
          <w:kern w:val="2"/>
          <w:sz w:val="32"/>
          <w:szCs w:val="32"/>
          <w:highlight w:val="none"/>
          <w:lang w:val="en-US" w:eastAsia="zh-CN" w:bidi="ar-SA"/>
        </w:rPr>
        <w:t>）</w:t>
      </w:r>
      <w:r>
        <w:rPr>
          <w:rFonts w:hint="default" w:ascii="Times New Roman" w:hAnsi="Times New Roman" w:eastAsia="仿宋_GB2312" w:cs="Times New Roman"/>
          <w:spacing w:val="16"/>
          <w:kern w:val="2"/>
          <w:sz w:val="32"/>
          <w:szCs w:val="32"/>
          <w:highlight w:val="none"/>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highlight w:val="none"/>
          <w:lang w:val="en-US" w:eastAsia="zh-CN" w:bidi="ar-SA"/>
        </w:rPr>
        <w:t>以下</w:t>
      </w:r>
      <w:r>
        <w:rPr>
          <w:rFonts w:hint="default" w:ascii="Times New Roman" w:hAnsi="Times New Roman" w:eastAsia="仿宋_GB2312" w:cs="Times New Roman"/>
          <w:spacing w:val="16"/>
          <w:kern w:val="2"/>
          <w:sz w:val="32"/>
          <w:szCs w:val="32"/>
          <w:highlight w:val="none"/>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（九）投标</w:t>
      </w:r>
      <w:r>
        <w:rPr>
          <w:rFonts w:hint="eastAsia" w:ascii="Times New Roman" w:hAnsi="Times New Roman" w:eastAsia="楷体_GB2312" w:cs="楷体_GB2312"/>
          <w:spacing w:val="16"/>
          <w:kern w:val="2"/>
          <w:sz w:val="32"/>
          <w:szCs w:val="32"/>
          <w:highlight w:val="none"/>
          <w:lang w:val="en-US" w:eastAsia="zh-CN" w:bidi="ar-SA"/>
        </w:rPr>
        <w:t>诚意金</w:t>
      </w:r>
      <w:r>
        <w:rPr>
          <w:rFonts w:hint="default" w:ascii="Times New Roman" w:hAnsi="Times New Roman" w:eastAsia="楷体_GB2312" w:cs="楷体_GB2312"/>
          <w:spacing w:val="16"/>
          <w:kern w:val="2"/>
          <w:sz w:val="32"/>
          <w:szCs w:val="32"/>
          <w:highlight w:val="none"/>
          <w:lang w:val="en-US" w:eastAsia="zh-CN" w:bidi="ar-SA"/>
        </w:rPr>
        <w:t>：</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登录内江市公共资源交易中心资中县分中心网站（www.zzjyzx.org.cn）</w:t>
      </w:r>
      <w:r>
        <w:rPr>
          <w:rFonts w:hint="eastAsia" w:ascii="Times New Roman" w:hAnsi="Times New Roman" w:eastAsia="仿宋_GB2312" w:cs="仿宋_GB2312"/>
          <w:spacing w:val="16"/>
          <w:kern w:val="2"/>
          <w:sz w:val="32"/>
          <w:szCs w:val="32"/>
          <w:highlight w:val="none"/>
          <w:lang w:val="en-US" w:eastAsia="zh-CN" w:bidi="ar-SA"/>
        </w:rPr>
        <w:t>登录并报名后，在页面“诚意金缴纳账户”中缴纳诚意金，必须以投标人诚信库注册账户转出，其他账户或现金转款无效。报名并缴纳诚意金后，请在“诚意金缴纳查询”栏目查询诚意金是</w:t>
      </w:r>
      <w:bookmarkEnd w:id="2"/>
      <w:r>
        <w:rPr>
          <w:rFonts w:hint="eastAsia" w:ascii="Times New Roman" w:hAnsi="Times New Roman" w:eastAsia="仿宋_GB2312" w:cs="仿宋_GB2312"/>
          <w:spacing w:val="16"/>
          <w:kern w:val="2"/>
          <w:sz w:val="32"/>
          <w:szCs w:val="32"/>
          <w:lang w:val="en-US" w:eastAsia="zh-CN" w:bidi="ar-SA"/>
        </w:rPr>
        <w:t>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704" w:firstLineChars="20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w:t>
      </w:r>
      <w:r>
        <w:rPr>
          <w:rFonts w:hint="eastAsia" w:ascii="Times New Roman" w:hAnsi="Times New Roman" w:eastAsia="仿宋_GB2312" w:cs="Times New Roman"/>
          <w:spacing w:val="16"/>
          <w:kern w:val="2"/>
          <w:sz w:val="32"/>
          <w:szCs w:val="32"/>
          <w:lang w:val="en-US" w:eastAsia="zh-CN" w:bidi="ar-SA"/>
        </w:rPr>
        <w:t>投标诚意金缴纳时间截止为开标当日9点。</w:t>
      </w:r>
      <w:r>
        <w:rPr>
          <w:rFonts w:hint="default" w:ascii="Times New Roman" w:hAnsi="Times New Roman" w:eastAsia="仿宋_GB2312" w:cs="Times New Roman"/>
          <w:spacing w:val="16"/>
          <w:kern w:val="2"/>
          <w:sz w:val="32"/>
          <w:szCs w:val="32"/>
          <w:lang w:val="en-US" w:eastAsia="zh-CN" w:bidi="ar-SA"/>
        </w:rPr>
        <w:t>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righ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宋体" w:cs="Times New Roman"/>
          <w:lang w:eastAsia="zh-CN"/>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ascii="Times New Roman" w:hAnsi="Times New Roman" w:eastAsia="仿宋_GB2312" w:cs="Times New Roman"/>
          <w:spacing w:val="16"/>
          <w:kern w:val="2"/>
          <w:sz w:val="32"/>
          <w:szCs w:val="32"/>
          <w:lang w:val="en-US" w:eastAsia="zh-CN" w:bidi="ar-SA"/>
        </w:rPr>
        <w:t>1</w:t>
      </w:r>
      <w:r>
        <w:rPr>
          <w:rFonts w:hint="eastAsia"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日</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E363B"/>
    <w:multiLevelType w:val="singleLevel"/>
    <w:tmpl w:val="D98E363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6A16D55"/>
    <w:rsid w:val="084B41AB"/>
    <w:rsid w:val="08761750"/>
    <w:rsid w:val="09A740B2"/>
    <w:rsid w:val="09DD4915"/>
    <w:rsid w:val="0AD4123E"/>
    <w:rsid w:val="0B9A2791"/>
    <w:rsid w:val="0C636522"/>
    <w:rsid w:val="0E876668"/>
    <w:rsid w:val="11EB4F67"/>
    <w:rsid w:val="126005AF"/>
    <w:rsid w:val="12B834CC"/>
    <w:rsid w:val="13356708"/>
    <w:rsid w:val="137F38E1"/>
    <w:rsid w:val="13815EDF"/>
    <w:rsid w:val="1395483A"/>
    <w:rsid w:val="13FA38A7"/>
    <w:rsid w:val="15631831"/>
    <w:rsid w:val="16892787"/>
    <w:rsid w:val="16A12C1A"/>
    <w:rsid w:val="17551BDA"/>
    <w:rsid w:val="176E0743"/>
    <w:rsid w:val="18FF3936"/>
    <w:rsid w:val="199114CC"/>
    <w:rsid w:val="1C3F0E19"/>
    <w:rsid w:val="1D6B46D4"/>
    <w:rsid w:val="1E57426B"/>
    <w:rsid w:val="200B3572"/>
    <w:rsid w:val="20247ADF"/>
    <w:rsid w:val="21FB1160"/>
    <w:rsid w:val="23AC2413"/>
    <w:rsid w:val="252E1691"/>
    <w:rsid w:val="25301DB4"/>
    <w:rsid w:val="26400404"/>
    <w:rsid w:val="26AC2D80"/>
    <w:rsid w:val="26B26C5E"/>
    <w:rsid w:val="27FE4768"/>
    <w:rsid w:val="298D3C32"/>
    <w:rsid w:val="2BFF79C8"/>
    <w:rsid w:val="2DE52C0A"/>
    <w:rsid w:val="2E58138E"/>
    <w:rsid w:val="2E9A0F3B"/>
    <w:rsid w:val="2E9E1D60"/>
    <w:rsid w:val="2F733252"/>
    <w:rsid w:val="30722EF8"/>
    <w:rsid w:val="32E53860"/>
    <w:rsid w:val="34781D74"/>
    <w:rsid w:val="361B1F40"/>
    <w:rsid w:val="3711477B"/>
    <w:rsid w:val="395323C4"/>
    <w:rsid w:val="39741577"/>
    <w:rsid w:val="397E3C44"/>
    <w:rsid w:val="3A546240"/>
    <w:rsid w:val="3AA30C7F"/>
    <w:rsid w:val="3B390547"/>
    <w:rsid w:val="3B8D1C5E"/>
    <w:rsid w:val="3C14156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9A16269"/>
    <w:rsid w:val="4AEA480F"/>
    <w:rsid w:val="4B31626C"/>
    <w:rsid w:val="4B35609A"/>
    <w:rsid w:val="4C5713CF"/>
    <w:rsid w:val="4CA07244"/>
    <w:rsid w:val="4D503C0D"/>
    <w:rsid w:val="4D90156D"/>
    <w:rsid w:val="4E0205BC"/>
    <w:rsid w:val="4E4C4F10"/>
    <w:rsid w:val="4FF15F5A"/>
    <w:rsid w:val="516C635A"/>
    <w:rsid w:val="517B09AE"/>
    <w:rsid w:val="52C17700"/>
    <w:rsid w:val="53923EA7"/>
    <w:rsid w:val="547A636F"/>
    <w:rsid w:val="54EB6484"/>
    <w:rsid w:val="55695044"/>
    <w:rsid w:val="5786163C"/>
    <w:rsid w:val="57F97F64"/>
    <w:rsid w:val="5B0B768F"/>
    <w:rsid w:val="5B992434"/>
    <w:rsid w:val="5BD94981"/>
    <w:rsid w:val="5E304D2D"/>
    <w:rsid w:val="5E3B3CA9"/>
    <w:rsid w:val="5FD32B4E"/>
    <w:rsid w:val="60F85E5B"/>
    <w:rsid w:val="62DA6B13"/>
    <w:rsid w:val="65AC04CD"/>
    <w:rsid w:val="65E412F2"/>
    <w:rsid w:val="66952B59"/>
    <w:rsid w:val="674C1122"/>
    <w:rsid w:val="679F3F90"/>
    <w:rsid w:val="689C63B5"/>
    <w:rsid w:val="69726400"/>
    <w:rsid w:val="6BD072E8"/>
    <w:rsid w:val="6C1017D6"/>
    <w:rsid w:val="6CD81BAF"/>
    <w:rsid w:val="6E425721"/>
    <w:rsid w:val="7221257E"/>
    <w:rsid w:val="726115E3"/>
    <w:rsid w:val="72BF266A"/>
    <w:rsid w:val="73A662AB"/>
    <w:rsid w:val="73FE6423"/>
    <w:rsid w:val="754D6952"/>
    <w:rsid w:val="760512F3"/>
    <w:rsid w:val="762A3440"/>
    <w:rsid w:val="766A4C9D"/>
    <w:rsid w:val="76B02FC1"/>
    <w:rsid w:val="77BE69D9"/>
    <w:rsid w:val="78083B5D"/>
    <w:rsid w:val="78CB7DB4"/>
    <w:rsid w:val="78FB3062"/>
    <w:rsid w:val="7A765834"/>
    <w:rsid w:val="7B533629"/>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next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1556</Words>
  <Characters>1707</Characters>
  <Lines>0</Lines>
  <Paragraphs>0</Paragraphs>
  <TotalTime>0</TotalTime>
  <ScaleCrop>false</ScaleCrop>
  <LinksUpToDate>false</LinksUpToDate>
  <CharactersWithSpaces>1745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2026-11-02T07:16:47Z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