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E7E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default" w:ascii="Times New Roman" w:hAnsi="Times New Roman" w:eastAsia="宋体" w:cs="Times New Roman"/>
          <w:b/>
          <w:bCs/>
          <w:color w:val="000000"/>
          <w:kern w:val="2"/>
          <w:sz w:val="44"/>
          <w:szCs w:val="44"/>
          <w:lang w:val="en-US" w:eastAsia="zh-CN" w:bidi="ar"/>
        </w:rPr>
      </w:pPr>
      <w:r>
        <w:rPr>
          <w:rFonts w:hint="default" w:ascii="Times New Roman" w:hAnsi="Times New Roman" w:eastAsia="宋体" w:cs="Times New Roman"/>
          <w:b/>
          <w:bCs/>
          <w:color w:val="000000"/>
          <w:kern w:val="2"/>
          <w:sz w:val="44"/>
          <w:szCs w:val="44"/>
          <w:lang w:val="en-US" w:eastAsia="zh-CN" w:bidi="ar"/>
        </w:rPr>
        <w:t>四川船城博润建设有限责任公司</w:t>
      </w:r>
    </w:p>
    <w:p w14:paraId="3967AFC5">
      <w:pPr>
        <w:adjustRightInd w:val="0"/>
        <w:snapToGrid w:val="0"/>
        <w:spacing w:line="580" w:lineRule="exact"/>
        <w:jc w:val="center"/>
        <w:rPr>
          <w:rFonts w:hint="eastAsia" w:ascii="Times New Roman" w:hAnsi="Times New Roman" w:eastAsia="宋体" w:cs="Times New Roman"/>
          <w:b/>
          <w:bCs/>
          <w:color w:val="000000"/>
          <w:kern w:val="2"/>
          <w:sz w:val="44"/>
          <w:szCs w:val="44"/>
          <w:lang w:val="en-US" w:eastAsia="zh-CN" w:bidi="ar"/>
        </w:rPr>
      </w:pPr>
      <w:r>
        <w:rPr>
          <w:rFonts w:hint="default" w:ascii="Times New Roman" w:hAnsi="Times New Roman" w:eastAsia="宋体" w:cs="Times New Roman"/>
          <w:b/>
          <w:bCs/>
          <w:color w:val="000000"/>
          <w:kern w:val="2"/>
          <w:sz w:val="44"/>
          <w:szCs w:val="44"/>
          <w:lang w:val="en-US" w:eastAsia="zh-CN" w:bidi="ar"/>
        </w:rPr>
        <w:t>关于</w:t>
      </w:r>
      <w:r>
        <w:rPr>
          <w:rFonts w:hint="eastAsia" w:ascii="Times New Roman" w:hAnsi="Times New Roman" w:eastAsia="宋体" w:cs="Times New Roman"/>
          <w:b/>
          <w:bCs/>
          <w:color w:val="000000"/>
          <w:kern w:val="2"/>
          <w:sz w:val="44"/>
          <w:szCs w:val="44"/>
          <w:lang w:val="en-US" w:eastAsia="zh-CN" w:bidi="ar"/>
        </w:rPr>
        <w:t>资中县太平区域性养老服务中心</w:t>
      </w:r>
    </w:p>
    <w:p w14:paraId="7FA7CBB2">
      <w:pPr>
        <w:adjustRightInd w:val="0"/>
        <w:snapToGrid w:val="0"/>
        <w:spacing w:line="580" w:lineRule="exact"/>
        <w:jc w:val="center"/>
        <w:rPr>
          <w:rFonts w:hint="default" w:ascii="Times New Roman" w:hAnsi="Times New Roman" w:eastAsia="宋体" w:cs="Times New Roman"/>
          <w:b/>
          <w:bCs/>
          <w:color w:val="000000"/>
          <w:kern w:val="2"/>
          <w:sz w:val="44"/>
          <w:szCs w:val="44"/>
          <w:lang w:val="en-US" w:eastAsia="zh-CN" w:bidi="ar"/>
        </w:rPr>
      </w:pPr>
      <w:r>
        <w:rPr>
          <w:rFonts w:hint="eastAsia" w:ascii="Times New Roman" w:hAnsi="Times New Roman" w:eastAsia="宋体" w:cs="Times New Roman"/>
          <w:b/>
          <w:bCs/>
          <w:color w:val="000000"/>
          <w:kern w:val="2"/>
          <w:sz w:val="44"/>
          <w:szCs w:val="44"/>
          <w:lang w:val="en-US" w:eastAsia="zh-CN" w:bidi="ar"/>
        </w:rPr>
        <w:t>劳务分包</w:t>
      </w:r>
      <w:r>
        <w:rPr>
          <w:rFonts w:hint="default" w:ascii="Times New Roman" w:hAnsi="Times New Roman" w:eastAsia="宋体" w:cs="Times New Roman"/>
          <w:b/>
          <w:bCs/>
          <w:color w:val="000000"/>
          <w:kern w:val="2"/>
          <w:sz w:val="44"/>
          <w:szCs w:val="44"/>
          <w:lang w:val="en-US" w:eastAsia="zh-CN" w:bidi="ar"/>
        </w:rPr>
        <w:t>招标公告</w:t>
      </w:r>
    </w:p>
    <w:p w14:paraId="63A477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Times New Roman" w:hAnsi="Times New Roman" w:cs="Times New Roman"/>
          <w:lang w:val="en-US" w:eastAsia="zh-CN"/>
        </w:rPr>
      </w:pPr>
      <w:r>
        <w:rPr>
          <w:rFonts w:hint="default" w:ascii="Times New Roman" w:hAnsi="Times New Roman" w:eastAsia="宋体" w:cs="Times New Roman"/>
          <w:b/>
          <w:bCs/>
          <w:color w:val="000000"/>
          <w:kern w:val="2"/>
          <w:sz w:val="24"/>
          <w:szCs w:val="24"/>
          <w:lang w:val="en-US" w:eastAsia="zh-CN" w:bidi="ar"/>
        </w:rPr>
        <w:t>编号：船城博润2026-</w:t>
      </w:r>
      <w:r>
        <w:rPr>
          <w:rFonts w:hint="eastAsia" w:ascii="Times New Roman" w:hAnsi="Times New Roman" w:eastAsia="宋体" w:cs="Times New Roman"/>
          <w:b/>
          <w:bCs/>
          <w:color w:val="000000"/>
          <w:kern w:val="2"/>
          <w:sz w:val="24"/>
          <w:szCs w:val="24"/>
          <w:lang w:val="en-US" w:eastAsia="zh-CN" w:bidi="ar"/>
        </w:rPr>
        <w:t>19</w:t>
      </w:r>
    </w:p>
    <w:p w14:paraId="53AA3275">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640" w:firstLineChars="200"/>
        <w:jc w:val="both"/>
        <w:textAlignment w:val="auto"/>
        <w:outlineLvl w:val="0"/>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rPr>
        <w:t>项目</w:t>
      </w:r>
      <w:r>
        <w:rPr>
          <w:rFonts w:hint="default" w:ascii="Times New Roman" w:hAnsi="Times New Roman" w:eastAsia="黑体" w:cs="Times New Roman"/>
          <w:b w:val="0"/>
          <w:bCs w:val="0"/>
          <w:color w:val="333333"/>
          <w:sz w:val="32"/>
          <w:szCs w:val="32"/>
          <w:shd w:val="clear" w:fill="FFFFFF"/>
          <w:lang w:val="en-US" w:eastAsia="zh-CN"/>
        </w:rPr>
        <w:t>名称</w:t>
      </w:r>
    </w:p>
    <w:p w14:paraId="7322CD29">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资中县太平区域性养老服务中心劳务分包</w:t>
      </w:r>
    </w:p>
    <w:p w14:paraId="54568768">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cs="Times New Roman"/>
          <w:sz w:val="32"/>
          <w:szCs w:val="32"/>
        </w:rPr>
      </w:pPr>
      <w:r>
        <w:rPr>
          <w:rFonts w:hint="default" w:ascii="Times New Roman" w:hAnsi="Times New Roman" w:eastAsia="黑体" w:cs="Times New Roman"/>
          <w:b w:val="0"/>
          <w:bCs w:val="0"/>
          <w:color w:val="333333"/>
          <w:sz w:val="32"/>
          <w:szCs w:val="32"/>
          <w:shd w:val="clear" w:fill="FFFFFF"/>
        </w:rPr>
        <w:t>二</w:t>
      </w:r>
      <w:r>
        <w:rPr>
          <w:rFonts w:hint="default" w:ascii="Times New Roman" w:hAnsi="Times New Roman" w:eastAsia="黑体" w:cs="Times New Roman"/>
          <w:b w:val="0"/>
          <w:bCs w:val="0"/>
          <w:color w:val="333333"/>
          <w:kern w:val="2"/>
          <w:sz w:val="32"/>
          <w:szCs w:val="32"/>
          <w:shd w:val="clear" w:fill="FFFFFF"/>
          <w:lang w:val="en-US" w:eastAsia="zh-CN" w:bidi="ar-SA"/>
        </w:rPr>
        <w:t>、招标人</w:t>
      </w:r>
    </w:p>
    <w:p w14:paraId="01C14F9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E6AE93C">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三、项目地点</w:t>
      </w:r>
    </w:p>
    <w:p w14:paraId="710DB27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资中县</w:t>
      </w:r>
      <w:r>
        <w:rPr>
          <w:rFonts w:hint="eastAsia" w:ascii="Times New Roman" w:hAnsi="Times New Roman" w:eastAsia="仿宋_GB2312" w:cs="Times New Roman"/>
          <w:color w:val="000000"/>
          <w:sz w:val="32"/>
          <w:szCs w:val="32"/>
          <w:lang w:val="en-US" w:eastAsia="zh-CN"/>
        </w:rPr>
        <w:t>太平</w:t>
      </w:r>
      <w:r>
        <w:rPr>
          <w:rFonts w:hint="default" w:ascii="Times New Roman" w:hAnsi="Times New Roman" w:eastAsia="仿宋_GB2312" w:cs="Times New Roman"/>
          <w:color w:val="000000"/>
          <w:sz w:val="32"/>
          <w:szCs w:val="32"/>
          <w:lang w:val="en-US" w:eastAsia="zh-CN"/>
        </w:rPr>
        <w:t>镇</w:t>
      </w:r>
    </w:p>
    <w:p w14:paraId="06E94685">
      <w:pPr>
        <w:pStyle w:val="6"/>
        <w:keepNext w:val="0"/>
        <w:keepLines w:val="0"/>
        <w:pageBreakBefore w:val="0"/>
        <w:widowControl/>
        <w:numPr>
          <w:ilvl w:val="0"/>
          <w:numId w:val="2"/>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default" w:ascii="Times New Roman" w:hAnsi="Times New Roman" w:eastAsia="黑体" w:cs="Times New Roman"/>
          <w:b w:val="0"/>
          <w:bCs w:val="0"/>
          <w:color w:val="333333"/>
          <w:kern w:val="2"/>
          <w:sz w:val="32"/>
          <w:szCs w:val="32"/>
          <w:shd w:val="clear" w:fill="FFFFFF"/>
          <w:lang w:val="en-US" w:eastAsia="zh-CN" w:bidi="ar-SA"/>
        </w:rPr>
      </w:pPr>
      <w:r>
        <w:rPr>
          <w:rFonts w:hint="default" w:ascii="Times New Roman" w:hAnsi="Times New Roman" w:eastAsia="黑体" w:cs="Times New Roman"/>
          <w:b w:val="0"/>
          <w:bCs w:val="0"/>
          <w:color w:val="333333"/>
          <w:kern w:val="2"/>
          <w:sz w:val="32"/>
          <w:szCs w:val="32"/>
          <w:shd w:val="clear" w:fill="FFFFFF"/>
          <w:lang w:val="en-US" w:eastAsia="zh-CN" w:bidi="ar-SA"/>
        </w:rPr>
        <w:t>项目建设主要内容</w:t>
      </w:r>
    </w:p>
    <w:p w14:paraId="50DB705B">
      <w:pPr>
        <w:pStyle w:val="22"/>
        <w:pageBreakBefore w:val="0"/>
        <w:kinsoku/>
        <w:wordWrap/>
        <w:overflowPunct/>
        <w:topLinePunct w:val="0"/>
        <w:bidi w:val="0"/>
        <w:adjustRightInd w:val="0"/>
        <w:snapToGrid w:val="0"/>
        <w:spacing w:line="576" w:lineRule="exact"/>
        <w:ind w:left="0" w:leftChars="0" w:firstLine="640" w:firstLineChars="200"/>
        <w:rPr>
          <w:rFonts w:hint="eastAsia" w:ascii="仿宋_GB2312" w:hAnsi="仿宋_GB2312" w:eastAsia="仿宋_GB2312" w:cs="仿宋_GB2312"/>
          <w:color w:val="auto"/>
          <w:sz w:val="32"/>
          <w:szCs w:val="32"/>
        </w:rPr>
      </w:pPr>
      <w:r>
        <w:rPr>
          <w:rFonts w:hint="eastAsia" w:ascii="Times New Roman" w:hAnsi="Times New Roman" w:eastAsia="仿宋_GB2312" w:cs="Times New Roman"/>
          <w:color w:val="auto"/>
          <w:sz w:val="32"/>
          <w:szCs w:val="32"/>
          <w:highlight w:val="none"/>
          <w:lang w:val="en-US" w:eastAsia="zh-CN"/>
        </w:rPr>
        <w:t>建设综合服务中心、住宿楼、地下设备用房及附属设施等，总建筑面积5500.00平方米（其中：综合服务中心楼2层、面积990.36平方米；养老居住楼6层、面积3370.04平方米；养老活动楼3层、面积1085.40平方米；门卫室1层、面积54.20平方米）</w:t>
      </w:r>
      <w:r>
        <w:rPr>
          <w:rFonts w:hint="eastAsia" w:ascii="仿宋_GB2312" w:hAnsi="仿宋_GB2312" w:eastAsia="仿宋_GB2312" w:cs="仿宋_GB2312"/>
          <w:color w:val="auto"/>
          <w:sz w:val="32"/>
          <w:szCs w:val="32"/>
        </w:rPr>
        <w:t>。</w:t>
      </w:r>
    </w:p>
    <w:p w14:paraId="5E275032">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i w:val="0"/>
          <w:iCs w:val="0"/>
          <w:caps w:val="0"/>
          <w:color w:val="333333"/>
          <w:spacing w:val="0"/>
          <w:sz w:val="32"/>
          <w:szCs w:val="32"/>
          <w:shd w:val="clear" w:fill="FFFFFF"/>
          <w:lang w:val="en-US" w:eastAsia="zh-CN"/>
        </w:rPr>
      </w:pPr>
      <w:r>
        <w:rPr>
          <w:rFonts w:hint="default" w:ascii="Times New Roman" w:hAnsi="Times New Roman" w:eastAsia="黑体" w:cs="Times New Roman"/>
          <w:i w:val="0"/>
          <w:iCs w:val="0"/>
          <w:caps w:val="0"/>
          <w:color w:val="333333"/>
          <w:spacing w:val="0"/>
          <w:sz w:val="32"/>
          <w:szCs w:val="32"/>
          <w:shd w:val="clear" w:fill="FFFFFF"/>
          <w:lang w:val="en-US" w:eastAsia="zh-CN"/>
        </w:rPr>
        <w:t>五、</w:t>
      </w:r>
      <w:r>
        <w:rPr>
          <w:rFonts w:hint="default" w:ascii="Times New Roman" w:hAnsi="Times New Roman" w:eastAsia="黑体" w:cs="Times New Roman"/>
          <w:i w:val="0"/>
          <w:iCs w:val="0"/>
          <w:caps w:val="0"/>
          <w:color w:val="333333"/>
          <w:spacing w:val="0"/>
          <w:sz w:val="32"/>
          <w:szCs w:val="32"/>
          <w:shd w:val="clear" w:fill="FFFFFF"/>
        </w:rPr>
        <w:t>项目</w:t>
      </w:r>
      <w:r>
        <w:rPr>
          <w:rFonts w:hint="default" w:ascii="Times New Roman" w:hAnsi="Times New Roman" w:eastAsia="黑体" w:cs="Times New Roman"/>
          <w:i w:val="0"/>
          <w:iCs w:val="0"/>
          <w:caps w:val="0"/>
          <w:color w:val="333333"/>
          <w:spacing w:val="0"/>
          <w:sz w:val="32"/>
          <w:szCs w:val="32"/>
          <w:shd w:val="clear" w:fill="FFFFFF"/>
          <w:lang w:val="en-US" w:eastAsia="zh-CN"/>
        </w:rPr>
        <w:t>建设工期</w:t>
      </w:r>
    </w:p>
    <w:p w14:paraId="3E1015C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建设工期为2026年7月-2027年</w:t>
      </w:r>
      <w:r>
        <w:rPr>
          <w:rFonts w:hint="eastAsia"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lang w:val="en-US" w:eastAsia="zh-CN"/>
        </w:rPr>
        <w:t>月（共计</w:t>
      </w:r>
      <w:r>
        <w:rPr>
          <w:rFonts w:hint="eastAsia" w:ascii="Times New Roman" w:hAnsi="Times New Roman" w:eastAsia="仿宋_GB2312" w:cs="Times New Roman"/>
          <w:color w:val="000000"/>
          <w:sz w:val="32"/>
          <w:szCs w:val="32"/>
          <w:lang w:val="en-US" w:eastAsia="zh-CN"/>
        </w:rPr>
        <w:t>420</w:t>
      </w:r>
      <w:r>
        <w:rPr>
          <w:rFonts w:hint="default" w:ascii="Times New Roman" w:hAnsi="Times New Roman" w:eastAsia="仿宋_GB2312" w:cs="Times New Roman"/>
          <w:color w:val="000000"/>
          <w:sz w:val="32"/>
          <w:szCs w:val="32"/>
          <w:lang w:val="en-US" w:eastAsia="zh-CN"/>
        </w:rPr>
        <w:t>日历天）</w:t>
      </w:r>
    </w:p>
    <w:p w14:paraId="599C1470">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六、</w:t>
      </w:r>
      <w:r>
        <w:rPr>
          <w:rFonts w:hint="default" w:ascii="Times New Roman" w:hAnsi="Times New Roman" w:eastAsia="黑体" w:cs="Times New Roman"/>
          <w:b w:val="0"/>
          <w:bCs w:val="0"/>
          <w:color w:val="333333"/>
          <w:sz w:val="32"/>
          <w:szCs w:val="32"/>
          <w:shd w:val="clear" w:fill="FFFFFF"/>
          <w:lang w:val="en-US" w:eastAsia="zh-CN"/>
        </w:rPr>
        <w:t>招标控制价和标段划分</w:t>
      </w:r>
    </w:p>
    <w:p w14:paraId="7BEBE183">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仿宋_GB2312" w:hAnsi="仿宋_GB2312" w:eastAsia="仿宋_GB2312" w:cs="仿宋_GB2312"/>
          <w:sz w:val="32"/>
          <w:szCs w:val="32"/>
          <w:lang w:val="en-US" w:eastAsia="zh-CN"/>
        </w:rPr>
      </w:pPr>
      <w:r>
        <w:rPr>
          <w:rFonts w:hint="default" w:ascii="Times New Roman" w:hAnsi="Times New Roman" w:eastAsia="黑体" w:cs="Times New Roman"/>
          <w:b w:val="0"/>
          <w:bCs w:val="0"/>
          <w:color w:val="333333"/>
          <w:sz w:val="32"/>
          <w:szCs w:val="32"/>
          <w:shd w:val="clear" w:fill="FFFFFF"/>
          <w:lang w:val="en-US" w:eastAsia="zh-CN"/>
        </w:rPr>
        <w:t> </w:t>
      </w:r>
      <w:r>
        <w:rPr>
          <w:rFonts w:hint="eastAsia" w:ascii="Times New Roman" w:hAnsi="Times New Roman" w:eastAsia="仿宋_GB2312" w:cs="Times New Roman"/>
          <w:color w:val="auto"/>
          <w:sz w:val="32"/>
          <w:szCs w:val="32"/>
          <w:lang w:val="en-US" w:eastAsia="zh-CN" w:bidi="ar"/>
        </w:rPr>
        <w:t>本次</w:t>
      </w:r>
      <w:r>
        <w:rPr>
          <w:rFonts w:hint="default" w:ascii="Times New Roman" w:hAnsi="Times New Roman" w:eastAsia="仿宋_GB2312" w:cs="Times New Roman"/>
          <w:color w:val="auto"/>
          <w:sz w:val="32"/>
          <w:szCs w:val="32"/>
          <w:lang w:bidi="ar"/>
        </w:rPr>
        <w:t>劳务标段招标暂估含税总价约</w:t>
      </w:r>
      <w:r>
        <w:rPr>
          <w:rFonts w:hint="eastAsia" w:ascii="Times New Roman" w:hAnsi="Times New Roman" w:eastAsia="仿宋_GB2312" w:cs="Times New Roman"/>
          <w:color w:val="auto"/>
          <w:sz w:val="32"/>
          <w:szCs w:val="32"/>
          <w:lang w:val="en-US" w:eastAsia="zh-CN" w:bidi="ar"/>
        </w:rPr>
        <w:t>1001</w:t>
      </w:r>
      <w:r>
        <w:rPr>
          <w:rFonts w:hint="default" w:ascii="Times New Roman" w:hAnsi="Times New Roman" w:eastAsia="仿宋_GB2312" w:cs="Times New Roman"/>
          <w:color w:val="auto"/>
          <w:sz w:val="32"/>
          <w:szCs w:val="32"/>
          <w:lang w:bidi="ar"/>
        </w:rPr>
        <w:t>万元（包含辅材及本劳务标段工作内容的安全文明施工费、措施费按相关规范计取），</w:t>
      </w:r>
      <w:r>
        <w:rPr>
          <w:rFonts w:hint="default" w:ascii="Times New Roman" w:hAnsi="Times New Roman" w:eastAsia="仿宋_GB2312" w:cs="Times New Roman"/>
          <w:sz w:val="32"/>
          <w:szCs w:val="32"/>
          <w:lang w:val="en-US" w:eastAsia="zh-CN"/>
        </w:rPr>
        <w:t>劳务分包以财政评审金额下浮10%作为招标控制价，分包投标下浮比率为1%-5%，投标下浮比率不得超过分包最高限价的5%，最终以审计工程量为准</w:t>
      </w:r>
      <w:r>
        <w:rPr>
          <w:rFonts w:hint="eastAsia" w:ascii="Times New Roman" w:hAnsi="Times New Roman" w:eastAsia="仿宋_GB2312" w:cs="Times New Roman"/>
          <w:sz w:val="32"/>
          <w:szCs w:val="32"/>
          <w:lang w:val="en-US" w:eastAsia="zh-CN"/>
        </w:rPr>
        <w:t>。</w:t>
      </w:r>
    </w:p>
    <w:p w14:paraId="315D95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default" w:ascii="Times New Roman" w:hAnsi="Times New Roman" w:eastAsia="仿宋_GB2312" w:cs="Times New Roman"/>
          <w:color w:val="auto"/>
          <w:sz w:val="32"/>
          <w:szCs w:val="32"/>
          <w:lang w:val="en-US" w:eastAsia="zh-CN" w:bidi="ar"/>
        </w:rPr>
        <w:t>一</w:t>
      </w:r>
      <w:r>
        <w:rPr>
          <w:rFonts w:hint="default" w:ascii="Times New Roman" w:hAnsi="Times New Roman" w:eastAsia="仿宋_GB2312" w:cs="Times New Roman"/>
          <w:color w:val="auto"/>
          <w:sz w:val="32"/>
          <w:szCs w:val="32"/>
          <w:lang w:bidi="ar"/>
        </w:rPr>
        <w:t>标段劳务招标暂估含税总价约</w:t>
      </w:r>
      <w:r>
        <w:rPr>
          <w:rFonts w:hint="eastAsia" w:ascii="Times New Roman" w:hAnsi="Times New Roman" w:eastAsia="仿宋_GB2312" w:cs="Times New Roman"/>
          <w:color w:val="auto"/>
          <w:sz w:val="32"/>
          <w:szCs w:val="32"/>
          <w:lang w:val="en-US" w:eastAsia="zh-CN" w:bidi="ar"/>
        </w:rPr>
        <w:t>512</w:t>
      </w:r>
      <w:r>
        <w:rPr>
          <w:rFonts w:hint="default" w:ascii="Times New Roman" w:hAnsi="Times New Roman" w:eastAsia="仿宋_GB2312" w:cs="Times New Roman"/>
          <w:color w:val="auto"/>
          <w:sz w:val="32"/>
          <w:szCs w:val="32"/>
          <w:lang w:bidi="ar"/>
        </w:rPr>
        <w:t>万元</w:t>
      </w:r>
      <w:r>
        <w:rPr>
          <w:rFonts w:hint="eastAsia" w:ascii="仿宋_GB2312" w:hAnsi="仿宋_GB2312" w:eastAsia="仿宋_GB2312" w:cs="仿宋_GB2312"/>
          <w:color w:val="000000"/>
          <w:kern w:val="2"/>
          <w:sz w:val="32"/>
          <w:szCs w:val="32"/>
          <w:lang w:val="en-US" w:eastAsia="zh-CN" w:bidi="ar"/>
        </w:rPr>
        <w:t>（包含除专业分包及甲供主材外的所有辅材及本劳务标段工作内容的安全文明施工费、措施费按相关规范计取；</w:t>
      </w:r>
      <w:r>
        <w:rPr>
          <w:rFonts w:hint="eastAsia" w:ascii="仿宋_GB2312" w:hAnsi="仿宋_GB2312" w:eastAsia="仿宋_GB2312" w:cs="仿宋_GB2312"/>
          <w:color w:val="auto"/>
          <w:kern w:val="2"/>
          <w:sz w:val="32"/>
          <w:szCs w:val="32"/>
          <w:lang w:val="en-US" w:eastAsia="zh-CN" w:bidi="ar"/>
        </w:rPr>
        <w:t>主要实施内容为：土石方工程、桩基工程、砌筑工程、混凝土及钢筋混凝土工程、总坪工程、强电工程、通风工程等的所有劳务施工任务，包括但不限于安装调试、验收、安全管理、资料收集及归档及辅材等（甲供材清单后附合同附件）。</w:t>
      </w:r>
    </w:p>
    <w:p w14:paraId="04C8A7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left="0" w:leftChars="0" w:right="0" w:firstLine="640" w:firstLineChars="200"/>
        <w:jc w:val="both"/>
        <w:textAlignment w:val="auto"/>
        <w:rPr>
          <w:rFonts w:hint="eastAsia" w:ascii="仿宋_GB2312" w:hAnsi="仿宋_GB2312" w:eastAsia="仿宋_GB2312" w:cs="仿宋_GB2312"/>
          <w:color w:val="auto"/>
          <w:kern w:val="2"/>
          <w:sz w:val="32"/>
          <w:szCs w:val="32"/>
          <w:lang w:val="en-US" w:eastAsia="zh-CN" w:bidi="ar"/>
        </w:rPr>
      </w:pPr>
      <w:r>
        <w:rPr>
          <w:rFonts w:hint="eastAsia" w:ascii="Times New Roman" w:hAnsi="Times New Roman" w:eastAsia="仿宋_GB2312" w:cs="Times New Roman"/>
          <w:color w:val="auto"/>
          <w:sz w:val="32"/>
          <w:szCs w:val="32"/>
          <w:lang w:val="en-US" w:eastAsia="zh-CN" w:bidi="ar"/>
        </w:rPr>
        <w:t>二</w:t>
      </w:r>
      <w:r>
        <w:rPr>
          <w:rFonts w:hint="default" w:ascii="Times New Roman" w:hAnsi="Times New Roman" w:eastAsia="仿宋_GB2312" w:cs="Times New Roman"/>
          <w:color w:val="auto"/>
          <w:sz w:val="32"/>
          <w:szCs w:val="32"/>
          <w:lang w:bidi="ar"/>
        </w:rPr>
        <w:t>标段劳务招标暂估含税总价约</w:t>
      </w:r>
      <w:r>
        <w:rPr>
          <w:rFonts w:hint="eastAsia" w:ascii="Times New Roman" w:hAnsi="Times New Roman" w:eastAsia="仿宋_GB2312" w:cs="Times New Roman"/>
          <w:color w:val="auto"/>
          <w:sz w:val="32"/>
          <w:szCs w:val="32"/>
          <w:lang w:val="en-US" w:eastAsia="zh-CN" w:bidi="ar"/>
        </w:rPr>
        <w:t>489</w:t>
      </w:r>
      <w:r>
        <w:rPr>
          <w:rFonts w:hint="default" w:ascii="Times New Roman" w:hAnsi="Times New Roman" w:eastAsia="仿宋_GB2312" w:cs="Times New Roman"/>
          <w:color w:val="auto"/>
          <w:sz w:val="32"/>
          <w:szCs w:val="32"/>
          <w:lang w:bidi="ar"/>
        </w:rPr>
        <w:t>万元</w:t>
      </w:r>
      <w:r>
        <w:rPr>
          <w:rFonts w:hint="eastAsia" w:ascii="仿宋_GB2312" w:hAnsi="仿宋_GB2312" w:eastAsia="仿宋_GB2312" w:cs="仿宋_GB2312"/>
          <w:color w:val="000000"/>
          <w:kern w:val="2"/>
          <w:sz w:val="32"/>
          <w:szCs w:val="32"/>
          <w:lang w:val="en-US" w:eastAsia="zh-CN" w:bidi="ar"/>
        </w:rPr>
        <w:t>（包含除专业分包及甲供主材外的所有辅材及本劳务标段工作内容的安全文明施工费、措施费按相关规范计取；</w:t>
      </w:r>
      <w:r>
        <w:rPr>
          <w:rFonts w:hint="eastAsia" w:ascii="仿宋_GB2312" w:hAnsi="仿宋_GB2312" w:eastAsia="仿宋_GB2312" w:cs="仿宋_GB2312"/>
          <w:color w:val="auto"/>
          <w:kern w:val="2"/>
          <w:sz w:val="32"/>
          <w:szCs w:val="32"/>
          <w:lang w:val="en-US" w:eastAsia="zh-CN" w:bidi="ar"/>
        </w:rPr>
        <w:t>主要实施内容为金属结构工程、屋面及防水工程、保温、隔热、防腐工程、楼地面装饰工程、墙、柱面装饰与隔断、幕墙工程、天棚工程、油漆、涂料、裱糊工程、其他装饰工程的所有劳务工作，包括但不限于安装调试、验收、安全管理、资料收集、归档及辅材等（甲供材清单后附合同附件）。</w:t>
      </w:r>
    </w:p>
    <w:p w14:paraId="5439CFE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七、投标人资格要求</w:t>
      </w:r>
    </w:p>
    <w:p w14:paraId="1668B2E3">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（一）资质要求：投标人应具备独立企业法人资格；具有行政主管部门颁发的施工劳务资质及安全生产许可证；在经营活动中没有重大违法违规记录</w:t>
      </w:r>
      <w:r>
        <w:rPr>
          <w:rFonts w:hint="default" w:ascii="Times New Roman" w:hAnsi="Times New Roman" w:eastAsia="仿宋_GB2312" w:cs="Times New Roman"/>
          <w:kern w:val="2"/>
          <w:sz w:val="32"/>
          <w:szCs w:val="32"/>
          <w:lang w:val="en-US" w:eastAsia="zh-CN" w:bidi="ar-SA"/>
        </w:rPr>
        <w:t>。</w:t>
      </w:r>
    </w:p>
    <w:p w14:paraId="5937105F">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（二）业绩要求：</w:t>
      </w:r>
      <w:r>
        <w:rPr>
          <w:rFonts w:hint="eastAsia" w:ascii="Times New Roman" w:hAnsi="Times New Roman" w:eastAsia="仿宋_GB2312" w:cs="Times New Roman"/>
          <w:color w:val="000000"/>
          <w:kern w:val="2"/>
          <w:sz w:val="32"/>
          <w:szCs w:val="32"/>
          <w:highlight w:val="none"/>
          <w:lang w:val="en-US" w:eastAsia="zh-CN" w:bidi="ar-SA"/>
        </w:rPr>
        <w:t>无</w:t>
      </w:r>
    </w:p>
    <w:p w14:paraId="3203FC19">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（三）人员要求：</w:t>
      </w:r>
      <w:r>
        <w:rPr>
          <w:rFonts w:hint="default" w:ascii="Times New Roman" w:hAnsi="Times New Roman" w:eastAsia="仿宋_GB2312" w:cs="Times New Roman"/>
          <w:kern w:val="2"/>
          <w:sz w:val="32"/>
          <w:szCs w:val="32"/>
          <w:lang w:val="en-US" w:eastAsia="zh-CN" w:bidi="ar-SA"/>
        </w:rPr>
        <w:t>配备满足项目施工需要的相应劳务人员及特种作业人员(应持有效特种作业操作证),并承诺管理团队在后期实施过程中满足劳务施工需要。</w:t>
      </w:r>
      <w:r>
        <w:rPr>
          <w:rFonts w:hint="default" w:ascii="Times New Roman" w:hAnsi="Times New Roman" w:eastAsia="仿宋_GB2312" w:cs="Times New Roman"/>
          <w:color w:val="000000"/>
          <w:kern w:val="2"/>
          <w:sz w:val="32"/>
          <w:szCs w:val="32"/>
          <w:highlight w:val="none"/>
          <w:lang w:val="en-US" w:eastAsia="zh-CN" w:bidi="ar-SA"/>
        </w:rPr>
        <w:t xml:space="preserve">    </w:t>
      </w:r>
      <w:r>
        <w:rPr>
          <w:rFonts w:hint="default" w:ascii="Times New Roman" w:hAnsi="Times New Roman" w:eastAsia="仿宋_GB2312" w:cs="Times New Roman"/>
          <w:color w:val="000000"/>
          <w:sz w:val="32"/>
          <w:szCs w:val="32"/>
          <w:highlight w:val="none"/>
          <w:lang w:val="en-US" w:eastAsia="zh-CN"/>
        </w:rPr>
        <w:t xml:space="preserve">    </w:t>
      </w:r>
    </w:p>
    <w:p w14:paraId="3FAEEFAF">
      <w:pPr>
        <w:pStyle w:val="2"/>
        <w:spacing w:line="240" w:lineRule="auto"/>
        <w:ind w:right="0" w:firstLine="640" w:firstLineChars="200"/>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诚意金和履约保证金</w:t>
      </w:r>
    </w:p>
    <w:p w14:paraId="14B1073B">
      <w:pPr>
        <w:pStyle w:val="22"/>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0"/>
          <w:sz w:val="32"/>
          <w:szCs w:val="32"/>
          <w:lang w:val="en-US" w:eastAsia="zh-CN" w:bidi="ar"/>
        </w:rPr>
        <w:t>（一）投标</w:t>
      </w:r>
      <w:r>
        <w:rPr>
          <w:rFonts w:hint="default" w:ascii="Times New Roman" w:hAnsi="Times New Roman" w:eastAsia="仿宋_GB2312" w:cs="Times New Roman"/>
          <w:kern w:val="2"/>
          <w:sz w:val="32"/>
          <w:szCs w:val="32"/>
          <w:lang w:val="en-US" w:eastAsia="zh-CN" w:bidi="ar-SA"/>
        </w:rPr>
        <w:t>诚意金：投标最高限价的5%</w:t>
      </w:r>
      <w:r>
        <w:rPr>
          <w:rFonts w:hint="eastAsia" w:hAnsi="Times New Roman" w:cs="Times New Roman"/>
          <w:kern w:val="2"/>
          <w:sz w:val="32"/>
          <w:szCs w:val="32"/>
          <w:lang w:val="en-US" w:eastAsia="zh-CN" w:bidi="ar-SA"/>
        </w:rPr>
        <w:t>（即：一标段25.6万元；二标段24.45万元）</w:t>
      </w:r>
      <w:bookmarkStart w:id="0" w:name="_GoBack"/>
      <w:bookmarkEnd w:id="0"/>
      <w:r>
        <w:rPr>
          <w:rFonts w:hint="default" w:ascii="Times New Roman" w:hAnsi="Times New Roman" w:eastAsia="仿宋_GB2312" w:cs="Times New Roman"/>
          <w:kern w:val="2"/>
          <w:sz w:val="32"/>
          <w:szCs w:val="32"/>
          <w:lang w:val="en-US" w:eastAsia="zh-CN" w:bidi="ar-SA"/>
        </w:rPr>
        <w:t>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2BB54F1D">
      <w:pPr>
        <w:pStyle w:val="22"/>
        <w:keepNext w:val="0"/>
        <w:keepLines w:val="0"/>
        <w:pageBreakBefore w:val="0"/>
        <w:wordWrap/>
        <w:overflowPunct/>
        <w:bidi w:val="0"/>
        <w:adjustRightInd/>
        <w:snapToGrid/>
        <w:spacing w:line="576" w:lineRule="exact"/>
        <w:ind w:left="0" w:leftChars="0"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color w:val="000000"/>
          <w:kern w:val="0"/>
          <w:sz w:val="32"/>
          <w:szCs w:val="32"/>
          <w:lang w:val="en-US" w:eastAsia="zh-CN" w:bidi="ar"/>
        </w:rPr>
        <w:t>履约保证金：</w:t>
      </w:r>
      <w:r>
        <w:rPr>
          <w:rFonts w:hint="default" w:ascii="Times New Roman" w:hAnsi="Times New Roman" w:eastAsia="仿宋_GB2312" w:cs="Times New Roman"/>
          <w:kern w:val="2"/>
          <w:sz w:val="32"/>
          <w:szCs w:val="32"/>
          <w:lang w:val="en-US" w:eastAsia="zh-CN" w:bidi="ar-SA"/>
        </w:rPr>
        <w:t>投标最高限价的5%，以银行转账方式全额提交。</w:t>
      </w:r>
      <w:r>
        <w:rPr>
          <w:rFonts w:hint="eastAsia" w:ascii="宋体" w:hAnsi="宋体" w:eastAsia="宋体" w:cs="宋体"/>
          <w:color w:val="auto"/>
          <w:sz w:val="30"/>
          <w:szCs w:val="30"/>
          <w:highlight w:val="none"/>
        </w:rPr>
        <w:t>中标通知书下达后5个工作日之内必须缴纳履约保证金，否则视为自动放弃中标资格</w:t>
      </w:r>
      <w:r>
        <w:rPr>
          <w:rFonts w:hint="eastAsia" w:ascii="宋体" w:eastAsia="宋体" w:cs="宋体"/>
          <w:color w:val="auto"/>
          <w:sz w:val="30"/>
          <w:szCs w:val="30"/>
          <w:highlight w:val="none"/>
          <w:lang w:eastAsia="zh-CN"/>
        </w:rPr>
        <w:t>。</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账户名称：四川船城博润建设有限责任公司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开户账号：41240120000053390</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开户银行：四川资中农村商业银行股份有限公司</w:t>
      </w:r>
    </w:p>
    <w:p w14:paraId="67C41A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报名时间：投标人需在2026 年7月</w:t>
      </w:r>
      <w:r>
        <w:rPr>
          <w:rFonts w:hint="eastAsia" w:ascii="Times New Roman" w:hAnsi="Times New Roman" w:eastAsia="仿宋_GB2312" w:cs="Times New Roman"/>
          <w:kern w:val="2"/>
          <w:sz w:val="32"/>
          <w:szCs w:val="32"/>
          <w:lang w:val="en-US" w:eastAsia="zh-CN" w:bidi="ar-SA"/>
        </w:rPr>
        <w:t>29</w:t>
      </w:r>
      <w:r>
        <w:rPr>
          <w:rFonts w:hint="default" w:ascii="Times New Roman" w:hAnsi="Times New Roman" w:eastAsia="仿宋_GB2312" w:cs="Times New Roman"/>
          <w:kern w:val="2"/>
          <w:sz w:val="32"/>
          <w:szCs w:val="32"/>
          <w:lang w:val="en-US" w:eastAsia="zh-CN" w:bidi="ar-SA"/>
        </w:rPr>
        <w:t>日上午9：00至2026 年</w:t>
      </w:r>
      <w:r>
        <w:rPr>
          <w:rFonts w:hint="eastAsia" w:ascii="Times New Roman" w:hAnsi="Times New Roman" w:eastAsia="仿宋_GB2312" w:cs="Times New Roman"/>
          <w:kern w:val="2"/>
          <w:sz w:val="32"/>
          <w:szCs w:val="32"/>
          <w:lang w:val="en-US" w:eastAsia="zh-CN" w:bidi="ar-SA"/>
        </w:rPr>
        <w:t>8</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日17时00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（五）开标时间：2026年</w:t>
      </w:r>
      <w:r>
        <w:rPr>
          <w:rFonts w:hint="eastAsia" w:ascii="Times New Roman" w:hAnsi="Times New Roman" w:eastAsia="仿宋_GB2312" w:cs="Times New Roman"/>
          <w:kern w:val="2"/>
          <w:sz w:val="32"/>
          <w:szCs w:val="32"/>
          <w:lang w:val="en-US" w:eastAsia="zh-CN" w:bidi="ar-SA"/>
        </w:rPr>
        <w:t>8</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（六）开标地点：资中县公共资源交易中心(资中县水南镇资州大道南二段312号-A区还房2号商业楼4楼)。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招标文件工本费及投标诚意金需备注项目名称、标段、金额。</w:t>
      </w:r>
      <w:r>
        <w:rPr>
          <w:rFonts w:hint="default" w:ascii="Times New Roman" w:hAnsi="Times New Roman" w:cs="Times New Roman"/>
          <w:b/>
          <w:bCs/>
          <w:sz w:val="32"/>
          <w:szCs w:val="32"/>
          <w:lang w:val="en-US" w:eastAsia="zh-CN"/>
        </w:rPr>
        <w:t>以便交易中心系统收取诚意金。</w:t>
      </w:r>
    </w:p>
    <w:p w14:paraId="0DAEC0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1" w:firstLineChars="100"/>
        <w:jc w:val="left"/>
        <w:textAlignment w:val="baseline"/>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为保障项目施工质量、安全及进度，本次招标实行单标段投标规则，即：各投标单位仅限选择一个标段参与投标。</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2026年7月</w:t>
      </w:r>
      <w:r>
        <w:rPr>
          <w:rFonts w:hint="eastAsia" w:ascii="Times New Roman" w:hAnsi="Times New Roman" w:eastAsia="仿宋_GB2312" w:cs="Times New Roman"/>
          <w:color w:val="000000"/>
          <w:kern w:val="2"/>
          <w:sz w:val="32"/>
          <w:szCs w:val="32"/>
          <w:highlight w:val="none"/>
          <w:lang w:val="en-US" w:eastAsia="zh-CN" w:bidi="ar-SA"/>
        </w:rPr>
        <w:t>28</w:t>
      </w:r>
      <w:r>
        <w:rPr>
          <w:rFonts w:hint="default" w:ascii="Times New Roman" w:hAnsi="Times New Roman" w:eastAsia="仿宋_GB2312" w:cs="Times New Roman"/>
          <w:color w:val="000000"/>
          <w:kern w:val="2"/>
          <w:sz w:val="32"/>
          <w:szCs w:val="32"/>
          <w:highlight w:val="none"/>
          <w:lang w:val="en-US" w:eastAsia="zh-CN" w:bidi="ar-SA"/>
        </w:rPr>
        <w:t>日</w:t>
      </w:r>
    </w:p>
    <w:p w14:paraId="691F7DB5">
      <w:pPr>
        <w:rPr>
          <w:rFonts w:hint="default" w:ascii="Times New Roman" w:hAnsi="Times New Roman" w:cs="Times New Roman"/>
          <w:sz w:val="28"/>
          <w:szCs w:val="28"/>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855E6A-7C3C-4C9E-921A-E105FB0913A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C6A7FEC1-BB88-4232-AA91-933CCFB4C6A4}"/>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62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E8FA2"/>
    <w:multiLevelType w:val="singleLevel"/>
    <w:tmpl w:val="F5AE8FA2"/>
    <w:lvl w:ilvl="0" w:tentative="0">
      <w:start w:val="4"/>
      <w:numFmt w:val="chineseCounting"/>
      <w:suff w:val="nothing"/>
      <w:lvlText w:val="%1、"/>
      <w:lvlJc w:val="left"/>
      <w:rPr>
        <w:rFonts w:hint="eastAsia"/>
      </w:rPr>
    </w:lvl>
  </w:abstractNum>
  <w:abstractNum w:abstractNumId="1">
    <w:nsid w:val="6B245AA4"/>
    <w:multiLevelType w:val="singleLevel"/>
    <w:tmpl w:val="6B245AA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1A470FA"/>
    <w:rsid w:val="03CF749B"/>
    <w:rsid w:val="03D030BA"/>
    <w:rsid w:val="0732424B"/>
    <w:rsid w:val="073A029F"/>
    <w:rsid w:val="0842480A"/>
    <w:rsid w:val="0C1B5A9E"/>
    <w:rsid w:val="0CD667D1"/>
    <w:rsid w:val="0E2C5082"/>
    <w:rsid w:val="0EAC1927"/>
    <w:rsid w:val="0FAF31E6"/>
    <w:rsid w:val="11AA333A"/>
    <w:rsid w:val="12DC63E6"/>
    <w:rsid w:val="12DE4C99"/>
    <w:rsid w:val="14A032F1"/>
    <w:rsid w:val="154A2F50"/>
    <w:rsid w:val="17327AA9"/>
    <w:rsid w:val="17730E9B"/>
    <w:rsid w:val="17824C23"/>
    <w:rsid w:val="17AF516F"/>
    <w:rsid w:val="1A1A6751"/>
    <w:rsid w:val="1C2C011E"/>
    <w:rsid w:val="1CFC30C5"/>
    <w:rsid w:val="1EBD176F"/>
    <w:rsid w:val="20EA20C1"/>
    <w:rsid w:val="21E4154A"/>
    <w:rsid w:val="22937029"/>
    <w:rsid w:val="22EE6899"/>
    <w:rsid w:val="232170A7"/>
    <w:rsid w:val="242C5AA3"/>
    <w:rsid w:val="24CC572F"/>
    <w:rsid w:val="26BF7FA6"/>
    <w:rsid w:val="277A4DFC"/>
    <w:rsid w:val="2A454016"/>
    <w:rsid w:val="2BF15D9D"/>
    <w:rsid w:val="2C620271"/>
    <w:rsid w:val="2C7E2C2F"/>
    <w:rsid w:val="2DDD6519"/>
    <w:rsid w:val="2EF779E0"/>
    <w:rsid w:val="304026EA"/>
    <w:rsid w:val="31195B96"/>
    <w:rsid w:val="313B4438"/>
    <w:rsid w:val="319B035B"/>
    <w:rsid w:val="32854305"/>
    <w:rsid w:val="34BF2BBB"/>
    <w:rsid w:val="34D1273F"/>
    <w:rsid w:val="352F6435"/>
    <w:rsid w:val="36F05E22"/>
    <w:rsid w:val="376A3B31"/>
    <w:rsid w:val="38224F20"/>
    <w:rsid w:val="39F07E66"/>
    <w:rsid w:val="3A1C0AAF"/>
    <w:rsid w:val="3AA95831"/>
    <w:rsid w:val="3D883B84"/>
    <w:rsid w:val="3DC554D3"/>
    <w:rsid w:val="3DDA4229"/>
    <w:rsid w:val="3E487541"/>
    <w:rsid w:val="3E502B93"/>
    <w:rsid w:val="43202E76"/>
    <w:rsid w:val="44E52C27"/>
    <w:rsid w:val="451E6ABE"/>
    <w:rsid w:val="4582495D"/>
    <w:rsid w:val="47080F7B"/>
    <w:rsid w:val="484A4D8B"/>
    <w:rsid w:val="494E06B8"/>
    <w:rsid w:val="4B614535"/>
    <w:rsid w:val="4E122A5B"/>
    <w:rsid w:val="50485D02"/>
    <w:rsid w:val="50DF3D87"/>
    <w:rsid w:val="51AA5C87"/>
    <w:rsid w:val="51AC54E3"/>
    <w:rsid w:val="51AF590D"/>
    <w:rsid w:val="53C67B32"/>
    <w:rsid w:val="54163583"/>
    <w:rsid w:val="55844FFF"/>
    <w:rsid w:val="55AB0A4D"/>
    <w:rsid w:val="56A5357B"/>
    <w:rsid w:val="58243B1A"/>
    <w:rsid w:val="5A9226B5"/>
    <w:rsid w:val="5C6171FF"/>
    <w:rsid w:val="5FB4469D"/>
    <w:rsid w:val="5FC80DDA"/>
    <w:rsid w:val="604673C6"/>
    <w:rsid w:val="611F7585"/>
    <w:rsid w:val="61FD7E2C"/>
    <w:rsid w:val="628A6BCF"/>
    <w:rsid w:val="65653F31"/>
    <w:rsid w:val="67873FBF"/>
    <w:rsid w:val="69004F74"/>
    <w:rsid w:val="6ACA4DD5"/>
    <w:rsid w:val="6BB838E4"/>
    <w:rsid w:val="6C973289"/>
    <w:rsid w:val="6D671D3B"/>
    <w:rsid w:val="6E8A38F4"/>
    <w:rsid w:val="6F2C0AB6"/>
    <w:rsid w:val="6F904395"/>
    <w:rsid w:val="6FD40227"/>
    <w:rsid w:val="703504A5"/>
    <w:rsid w:val="72C12DB5"/>
    <w:rsid w:val="72FD0776"/>
    <w:rsid w:val="73EC5359"/>
    <w:rsid w:val="74133A04"/>
    <w:rsid w:val="756028DC"/>
    <w:rsid w:val="756B5E6B"/>
    <w:rsid w:val="75C335B1"/>
    <w:rsid w:val="76B04F9E"/>
    <w:rsid w:val="77A8071D"/>
    <w:rsid w:val="77DC06BE"/>
    <w:rsid w:val="79FE695B"/>
    <w:rsid w:val="7A694C4A"/>
    <w:rsid w:val="7A7C478F"/>
    <w:rsid w:val="7B4C3D62"/>
    <w:rsid w:val="7CB83D43"/>
    <w:rsid w:val="7D427C27"/>
    <w:rsid w:val="7E82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qFormat/>
    <w:uiPriority w:val="0"/>
    <w:pPr>
      <w:tabs>
        <w:tab w:val="left" w:pos="1050"/>
      </w:tabs>
      <w:spacing w:line="520" w:lineRule="exact"/>
      <w:ind w:firstLine="524" w:firstLineChars="187"/>
    </w:pPr>
    <w:rPr>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7">
    <w:name w:val="Body Text First Indent"/>
    <w:basedOn w:val="2"/>
    <w:unhideWhenUsed/>
    <w:qFormat/>
    <w:uiPriority w:val="99"/>
    <w:pPr>
      <w:tabs>
        <w:tab w:val="left" w:pos="0"/>
      </w:tabs>
      <w:ind w:firstLine="420" w:firstLineChars="100"/>
    </w:pPr>
  </w:style>
  <w:style w:type="character" w:styleId="10">
    <w:name w:val="Strong"/>
    <w:basedOn w:val="9"/>
    <w:qFormat/>
    <w:uiPriority w:val="0"/>
  </w:style>
  <w:style w:type="character" w:styleId="11">
    <w:name w:val="FollowedHyperlink"/>
    <w:basedOn w:val="9"/>
    <w:qFormat/>
    <w:uiPriority w:val="0"/>
    <w:rPr>
      <w:color w:val="800080"/>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hint="default" w:ascii="monospace" w:hAnsi="monospace" w:eastAsia="monospace" w:cs="monospace"/>
    </w:rPr>
  </w:style>
  <w:style w:type="paragraph" w:customStyle="1" w:styleId="22">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1976</Words>
  <Characters>2165</Characters>
  <Lines>0</Lines>
  <Paragraphs>0</Paragraphs>
  <TotalTime>186</TotalTime>
  <ScaleCrop>false</ScaleCrop>
  <LinksUpToDate>false</LinksUpToDate>
  <CharactersWithSpaces>2199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Administrator</cp:lastModifiedBy>
  <cp:lastPrinted>2026-06-22T02:49:00Z</cp:lastPrinted>
  <dcterms:modified xsi:type="dcterms:W3CDTF">2026-07-28T09:04:10Z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2CAD17B57C244FEB994C62E6B5F1BE37_13</vt:lpwstr>
  </property>
  <property fmtid="{D5CDD505-2E9C-101B-9397-08002B2CF9AE}" pid="4" name="KSOTemplateDocerSaveRecord">
    <vt:lpwstr>eyJoZGlkIjoiMjM1YTI2MDg0YzI0NjE0YmFlOWQ0ZTM4Mzk0YjViMGYifQ==</vt:lpwstr>
  </property>
</Properties>
</file>