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资中县乡村振兴示范镇基础设施提升改造项目（一标段）外立面风貌改造专业分包 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24B05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编号：兴资集团2026—15</w:t>
      </w:r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left="638" w:leftChars="304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资中县乡村振兴示范镇基础设施提升改造项目（一标段）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罗泉镇。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181D857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建设内容为人居环境整治，集镇街区风貌改造，沿河民房风貌改造，历史文化保护工程，边坡稳定防护，农村民房风貌整治等。</w:t>
      </w:r>
    </w:p>
    <w:p w14:paraId="7666282F">
      <w:pPr>
        <w:pStyle w:val="2"/>
        <w:keepNext w:val="0"/>
        <w:keepLines w:val="0"/>
        <w:pageBreakBefore w:val="0"/>
        <w:kinsoku/>
        <w:wordWrap/>
        <w:overflowPunct/>
        <w:bidi w:val="0"/>
        <w:spacing w:line="56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本次实施为外立面风貌改造等，具体实施内容以实际委托为准。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建设工期为2026年4月—2026年4月（30天）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6CC8D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招标控制价：本次实施专业分包暂定金额约373万元，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5383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投标人具备独立法人资格；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有行政主管部门颁发的建筑工程总承包二级及以上资质，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具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zh-CN" w:eastAsia="zh-CN" w:bidi="ar"/>
        </w:rPr>
        <w:t>有效的安全生产许可证，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在经营活动中没有重大违法违规记录。</w:t>
      </w:r>
    </w:p>
    <w:p w14:paraId="07028F24"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（二）业绩要求:无</w:t>
      </w:r>
    </w:p>
    <w:p w14:paraId="411100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宋体" w:hAnsi="宋体" w:cs="Times New Roman"/>
          <w:sz w:val="24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项目经理具有二级建造师（专业为建筑工程），具有有效的安全生产考核合格证（B证)。且必须在投标企业注册。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八、投标意向金及履约保证金</w:t>
      </w:r>
    </w:p>
    <w:p w14:paraId="161D8801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（一）报名时间：投标人须在2026年4月2日09时00分至2026年4月7日17时 00 分(北京时间)期间,完成网上报名操作。</w:t>
      </w:r>
    </w:p>
    <w:p w14:paraId="50A8C4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（二）开标时间：2026年4月9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日10：00</w:t>
      </w:r>
    </w:p>
    <w:p w14:paraId="745FFA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0D4FA45E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31BC4226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（注：投标意向金需在2026年4月7日17：00以前缴纳至招标人指定账户）</w:t>
      </w:r>
    </w:p>
    <w:p w14:paraId="6C94DF1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12AC48B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8BF453E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3CDE92E">
      <w:pPr>
        <w:pStyle w:val="2"/>
        <w:jc w:val="right"/>
      </w:pPr>
    </w:p>
    <w:p w14:paraId="25220C93">
      <w:pPr>
        <w:jc w:val="right"/>
      </w:pPr>
    </w:p>
    <w:p w14:paraId="2A61097C">
      <w:pPr>
        <w:pStyle w:val="2"/>
        <w:jc w:val="right"/>
        <w:rPr>
          <w:rFonts w:hint="eastAsia" w:ascii="Times New Roman" w:hAnsi="宋体" w:cs="宋体"/>
          <w:lang w:val="en-US" w:eastAsia="zh-CN"/>
        </w:rPr>
      </w:pPr>
      <w:r>
        <w:rPr>
          <w:rFonts w:hint="eastAsia" w:ascii="Times New Roman" w:hAnsi="宋体" w:cs="宋体"/>
          <w:lang w:val="en-US" w:eastAsia="zh-CN"/>
        </w:rPr>
        <w:t>四川中屹达建设工程有限公司</w:t>
      </w:r>
    </w:p>
    <w:p w14:paraId="1F7B70E1">
      <w:pPr>
        <w:pStyle w:val="2"/>
        <w:jc w:val="right"/>
        <w:rPr>
          <w:rFonts w:hint="default" w:ascii="Times New Roman" w:hAnsi="宋体" w:cs="宋体"/>
          <w:lang w:val="en-US" w:eastAsia="zh-CN"/>
        </w:rPr>
      </w:pPr>
      <w:r>
        <w:rPr>
          <w:rFonts w:hint="eastAsia" w:ascii="Times New Roman" w:hAnsi="宋体" w:cs="宋体"/>
          <w:lang w:val="en-US" w:eastAsia="zh-CN"/>
        </w:rPr>
        <w:t>2026年4月1日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03A9B"/>
    <w:rsid w:val="536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995</Characters>
  <Lines>0</Lines>
  <Paragraphs>0</Paragraphs>
  <TotalTime>3</TotalTime>
  <ScaleCrop>false</ScaleCrop>
  <LinksUpToDate>false</LinksUpToDate>
  <CharactersWithSpaces>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2026-04-01T02:13:00Z</dcterms:created>
  <dc:creator>Administrator</dc:creator>
  <cp:lastModifiedBy>KB</cp:lastModifiedBy>
  <dcterms:modified xsi:type="dcterms:W3CDTF">2026-04-01T03:18:02Z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A95C1768015E43B4A6582CED5BCD7CE4_13</vt:lpwstr>
  </property>
</Properties>
</file>