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default" w:ascii="Times New Roman" w:hAnsi="Times New Roman" w:eastAsia="方正小标宋简体" w:cs="Times New Roman"/>
          <w:b w:val="0"/>
          <w:bCs w:val="0"/>
          <w:spacing w:val="0"/>
          <w:sz w:val="44"/>
          <w:szCs w:val="44"/>
          <w:highlight w:val="none"/>
          <w:lang w:val="en-US" w:eastAsia="zh-CN"/>
        </w:rPr>
        <w:t>四川船城博润建设有限责任公司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资中县乡镇燃气管网改造提升及配套设施建设项目乡镇综合管道更新改造</w:t>
      </w:r>
      <w:r>
        <w:rPr>
          <w:rFonts w:hint="eastAsia" w:eastAsia="方正小标宋简体" w:cs="Times New Roman"/>
          <w:b w:val="0"/>
          <w:bCs w:val="0"/>
          <w:color w:val="auto"/>
          <w:sz w:val="44"/>
          <w:szCs w:val="44"/>
          <w:lang w:val="en-US" w:eastAsia="zh-CN"/>
        </w:rPr>
        <w:t>（</w:t>
      </w:r>
      <w:r>
        <w:rPr>
          <w:rFonts w:hint="default" w:ascii="Times New Roman" w:hAnsi="Times New Roman" w:eastAsia="方正小标宋简体" w:cs="Times New Roman"/>
          <w:b w:val="0"/>
          <w:bCs w:val="0"/>
          <w:color w:val="auto"/>
          <w:sz w:val="44"/>
          <w:szCs w:val="44"/>
          <w:lang w:val="en-US" w:eastAsia="zh-CN"/>
        </w:rPr>
        <w:t>一</w:t>
      </w:r>
      <w:r>
        <w:rPr>
          <w:rFonts w:hint="eastAsia" w:eastAsia="方正小标宋简体" w:cs="Times New Roman"/>
          <w:b w:val="0"/>
          <w:bCs w:val="0"/>
          <w:color w:val="auto"/>
          <w:sz w:val="44"/>
          <w:szCs w:val="44"/>
          <w:lang w:val="en-US" w:eastAsia="zh-CN"/>
        </w:rPr>
        <w:t>）</w:t>
      </w:r>
      <w:r>
        <w:rPr>
          <w:rFonts w:hint="default" w:ascii="Times New Roman" w:hAnsi="Times New Roman" w:eastAsia="方正小标宋简体" w:cs="Times New Roman"/>
          <w:b w:val="0"/>
          <w:bCs w:val="0"/>
          <w:color w:val="auto"/>
          <w:sz w:val="44"/>
          <w:szCs w:val="44"/>
          <w:lang w:val="en-US" w:eastAsia="zh-CN"/>
        </w:rPr>
        <w:t>、智慧燃气平台工程总承包项目第四阶段劳务分包招标公告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编号：船城博润2025-0</w:t>
      </w:r>
      <w:r>
        <w:rPr>
          <w:rFonts w:hint="eastAsia" w:eastAsia="仿宋_GB2312" w:cs="Times New Roman"/>
          <w:i w:val="0"/>
          <w:iCs w:val="0"/>
          <w:caps w:val="0"/>
          <w:color w:val="333333"/>
          <w:spacing w:val="0"/>
          <w:kern w:val="0"/>
          <w:sz w:val="32"/>
          <w:szCs w:val="32"/>
          <w:shd w:val="clear" w:fill="FFFFFF"/>
          <w:lang w:val="en-US" w:eastAsia="zh-CN" w:bidi="ar"/>
        </w:rPr>
        <w:t>34</w:t>
      </w:r>
      <w:bookmarkStart w:id="0" w:name="_GoBack"/>
      <w:bookmarkEnd w:id="0"/>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26D89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eastAsia" w:eastAsia="仿宋_GB2312" w:cs="Times New Roman"/>
          <w:i w:val="0"/>
          <w:iCs w:val="0"/>
          <w:caps w:val="0"/>
          <w:color w:val="333333"/>
          <w:spacing w:val="0"/>
          <w:sz w:val="32"/>
          <w:szCs w:val="32"/>
          <w:shd w:val="clear" w:fill="FFFFFF"/>
          <w:lang w:val="en-US" w:eastAsia="zh-CN"/>
        </w:rPr>
        <w:t>资中县乡镇燃气管网改造提升及配套设施建设项目乡镇综合管道更新改造（一）、智慧燃气平台工程总承包项目第四阶段劳务分包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四川船城博润建设有限责任公司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资中县水南镇、重龙镇、明心寺镇、龙结镇、罗泉镇</w:t>
      </w:r>
      <w:r>
        <w:rPr>
          <w:rFonts w:hint="eastAsia" w:eastAsia="仿宋_GB2312" w:cs="Times New Roman"/>
          <w:i w:val="0"/>
          <w:iCs w:val="0"/>
          <w:caps w:val="0"/>
          <w:color w:val="333333"/>
          <w:spacing w:val="0"/>
          <w:sz w:val="32"/>
          <w:szCs w:val="32"/>
          <w:shd w:val="clear" w:fill="FFFFFF"/>
          <w:lang w:val="en-US" w:eastAsia="zh-CN"/>
        </w:rPr>
        <w:t>等</w:t>
      </w:r>
      <w:r>
        <w:rPr>
          <w:rFonts w:hint="default" w:ascii="Times New Roman" w:hAnsi="Times New Roman" w:eastAsia="仿宋_GB2312" w:cs="Times New Roman"/>
          <w:i w:val="0"/>
          <w:iCs w:val="0"/>
          <w:caps w:val="0"/>
          <w:color w:val="333333"/>
          <w:spacing w:val="0"/>
          <w:sz w:val="32"/>
          <w:szCs w:val="32"/>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2C364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城北干线次高压燃气管道、明心寺支线次高压燃气管道、明心寺园区中压燃气管道、经开区装备制造园与水南安置还房中压燃气管道、龙结镇至罗泉镇中压燃气管道</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等。</w:t>
      </w:r>
    </w:p>
    <w:p w14:paraId="2A62CD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本次实施为：</w:t>
      </w:r>
    </w:p>
    <w:p w14:paraId="20932C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一标段为：水南安置房小区内地埋管与户内安装、中压燃气管穿越成渝高速定向钻施工等安装与附属土建工程。（主要材料、设备甲供）</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二标段为：明心寺中压燃气管道、龙结至罗泉中压燃气管道等安装与附属土建工程。（主要材料、设备甲供）</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lang w:eastAsia="zh-CN"/>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18</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r>
        <w:rPr>
          <w:rFonts w:hint="eastAsia" w:eastAsia="仿宋_GB2312" w:cs="Times New Roman"/>
          <w:i w:val="0"/>
          <w:iCs w:val="0"/>
          <w:caps w:val="0"/>
          <w:color w:val="333333"/>
          <w:spacing w:val="0"/>
          <w:sz w:val="32"/>
          <w:szCs w:val="32"/>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w:t>
      </w:r>
      <w:r>
        <w:rPr>
          <w:rFonts w:hint="eastAsia" w:eastAsia="仿宋_GB2312" w:cs="Times New Roman"/>
          <w:i w:val="0"/>
          <w:iCs w:val="0"/>
          <w:caps w:val="0"/>
          <w:color w:val="333333"/>
          <w:spacing w:val="0"/>
          <w:sz w:val="32"/>
          <w:szCs w:val="32"/>
          <w:shd w:val="clear" w:fill="FFFFFF"/>
          <w:lang w:val="en-US" w:eastAsia="zh-CN"/>
        </w:rPr>
        <w:t>总</w:t>
      </w:r>
      <w:r>
        <w:rPr>
          <w:rFonts w:hint="default" w:ascii="Times New Roman" w:hAnsi="Times New Roman" w:eastAsia="仿宋_GB2312" w:cs="Times New Roman"/>
          <w:i w:val="0"/>
          <w:iCs w:val="0"/>
          <w:caps w:val="0"/>
          <w:color w:val="333333"/>
          <w:spacing w:val="0"/>
          <w:sz w:val="32"/>
          <w:szCs w:val="32"/>
          <w:shd w:val="clear" w:fill="FFFFFF"/>
        </w:rPr>
        <w:t>价暂定</w:t>
      </w:r>
      <w:r>
        <w:rPr>
          <w:rFonts w:hint="eastAsia" w:eastAsia="仿宋_GB2312" w:cs="Times New Roman"/>
          <w:i w:val="0"/>
          <w:iCs w:val="0"/>
          <w:caps w:val="0"/>
          <w:color w:val="333333"/>
          <w:spacing w:val="0"/>
          <w:sz w:val="32"/>
          <w:szCs w:val="32"/>
          <w:shd w:val="clear" w:fill="FFFFFF"/>
          <w:lang w:val="en-US" w:eastAsia="zh-CN"/>
        </w:rPr>
        <w:t>509.71</w:t>
      </w:r>
      <w:r>
        <w:rPr>
          <w:rFonts w:hint="default" w:ascii="Times New Roman" w:hAnsi="Times New Roman" w:eastAsia="仿宋_GB2312" w:cs="Times New Roman"/>
          <w:i w:val="0"/>
          <w:iCs w:val="0"/>
          <w:caps w:val="0"/>
          <w:color w:val="333333"/>
          <w:spacing w:val="0"/>
          <w:sz w:val="32"/>
          <w:szCs w:val="32"/>
          <w:shd w:val="clear" w:fill="FFFFFF"/>
          <w:lang w:val="en-US" w:eastAsia="zh-CN"/>
        </w:rPr>
        <w:t>万元</w:t>
      </w:r>
      <w:r>
        <w:rPr>
          <w:rFonts w:hint="eastAsia" w:eastAsia="仿宋_GB2312" w:cs="Times New Roman"/>
          <w:i w:val="0"/>
          <w:iCs w:val="0"/>
          <w:caps w:val="0"/>
          <w:color w:val="333333"/>
          <w:spacing w:val="0"/>
          <w:sz w:val="32"/>
          <w:szCs w:val="32"/>
          <w:shd w:val="clear" w:fill="FFFFFF"/>
          <w:lang w:val="en-US" w:eastAsia="zh-CN"/>
        </w:rPr>
        <w:t>。</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一标段含税控制价为300万元（主要材料、设备甲供）；二标段含税控制价为209.71万元；最终以财评工程量为准。</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包含辅材及本劳务工作内容的安全文明施工费、措施费、管理费按相关规范计取）</w:t>
      </w:r>
      <w:r>
        <w:rPr>
          <w:rFonts w:hint="default" w:ascii="Times New Roman" w:hAnsi="Times New Roman" w:eastAsia="仿宋_GB2312" w:cs="Times New Roman"/>
          <w:i w:val="0"/>
          <w:iCs w:val="0"/>
          <w:caps w:val="0"/>
          <w:color w:val="333333"/>
          <w:spacing w:val="0"/>
          <w:sz w:val="32"/>
          <w:szCs w:val="32"/>
          <w:shd w:val="clear" w:fill="FFFFFF"/>
        </w:rPr>
        <w:t>，劳务分包金额</w:t>
      </w:r>
      <w:r>
        <w:rPr>
          <w:rFonts w:hint="default" w:ascii="Times New Roman" w:hAnsi="Times New Roman" w:eastAsia="仿宋_GB2312" w:cs="Times New Roman"/>
          <w:i w:val="0"/>
          <w:iCs w:val="0"/>
          <w:caps w:val="0"/>
          <w:color w:val="000000"/>
          <w:spacing w:val="0"/>
          <w:sz w:val="32"/>
          <w:szCs w:val="32"/>
          <w:shd w:val="clear" w:fill="FFFFFF"/>
        </w:rPr>
        <w:t>以财政评审金额下浮</w:t>
      </w:r>
      <w:r>
        <w:rPr>
          <w:rFonts w:hint="default" w:ascii="Times New Roman" w:hAnsi="Times New Roman" w:eastAsia="宋体" w:cs="Times New Roman"/>
          <w:i w:val="0"/>
          <w:iCs w:val="0"/>
          <w:caps w:val="0"/>
          <w:color w:val="000000"/>
          <w:spacing w:val="0"/>
          <w:sz w:val="32"/>
          <w:szCs w:val="32"/>
          <w:shd w:val="clear" w:fill="FFFFFF"/>
        </w:rPr>
        <w:t>10%</w:t>
      </w:r>
      <w:r>
        <w:rPr>
          <w:rFonts w:hint="default" w:ascii="Times New Roman" w:hAnsi="Times New Roman" w:eastAsia="仿宋_GB2312" w:cs="Times New Roman"/>
          <w:i w:val="0"/>
          <w:iCs w:val="0"/>
          <w:caps w:val="0"/>
          <w:color w:val="000000"/>
          <w:spacing w:val="0"/>
          <w:sz w:val="32"/>
          <w:szCs w:val="32"/>
          <w:shd w:val="clear" w:fill="FFFFFF"/>
        </w:rPr>
        <w:t>作为招标控制价</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分包投标下浮比率为</w:t>
      </w:r>
      <w:r>
        <w:rPr>
          <w:rFonts w:hint="eastAsia" w:eastAsia="仿宋_GB2312" w:cs="Times New Roman"/>
          <w:i w:val="0"/>
          <w:iCs w:val="0"/>
          <w:caps w:val="0"/>
          <w:color w:val="000000"/>
          <w:spacing w:val="0"/>
          <w:sz w:val="32"/>
          <w:szCs w:val="32"/>
          <w:shd w:val="clear" w:fill="FFFFFF"/>
          <w:lang w:eastAsia="zh-CN"/>
        </w:rPr>
        <w:t>1%—5%</w:t>
      </w:r>
      <w:r>
        <w:rPr>
          <w:rFonts w:hint="default" w:ascii="Times New Roman" w:hAnsi="Times New Roman" w:eastAsia="仿宋_GB2312" w:cs="Times New Roman"/>
          <w:i w:val="0"/>
          <w:iCs w:val="0"/>
          <w:caps w:val="0"/>
          <w:color w:val="000000"/>
          <w:spacing w:val="0"/>
          <w:sz w:val="32"/>
          <w:szCs w:val="32"/>
          <w:shd w:val="clear" w:fill="FFFFFF"/>
        </w:rPr>
        <w:t>，投标下浮比率不得超过分包最高限价的</w:t>
      </w:r>
      <w:r>
        <w:rPr>
          <w:rFonts w:hint="default" w:ascii="Times New Roman" w:hAnsi="Times New Roman" w:eastAsia="宋体"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最终以财政评审金额为准。</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w:t>
      </w:r>
      <w:r>
        <w:rPr>
          <w:rFonts w:hint="eastAsia" w:eastAsia="仿宋_GB2312" w:cs="Times New Roman"/>
          <w:i w:val="0"/>
          <w:iCs w:val="0"/>
          <w:caps w:val="0"/>
          <w:color w:val="000000"/>
          <w:spacing w:val="0"/>
          <w:sz w:val="32"/>
          <w:szCs w:val="32"/>
          <w:u w:val="none"/>
          <w:shd w:val="clear" w:fill="FFFFFF"/>
          <w:lang w:eastAsia="zh-CN"/>
        </w:rPr>
        <w:t>所必需的</w:t>
      </w:r>
      <w:r>
        <w:rPr>
          <w:rFonts w:hint="default" w:ascii="Times New Roman" w:hAnsi="Times New Roman" w:eastAsia="仿宋_GB2312" w:cs="Times New Roman"/>
          <w:i w:val="0"/>
          <w:iCs w:val="0"/>
          <w:caps w:val="0"/>
          <w:color w:val="000000"/>
          <w:spacing w:val="0"/>
          <w:sz w:val="32"/>
          <w:szCs w:val="32"/>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eastAsia"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eastAsia"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w:t>
      </w:r>
      <w:r>
        <w:rPr>
          <w:rFonts w:hint="default" w:ascii="Times New Roman" w:hAnsi="Times New Roman" w:eastAsia="仿宋_GB2312" w:cs="Times New Roman"/>
          <w:i w:val="0"/>
          <w:iCs w:val="0"/>
          <w:caps w:val="0"/>
          <w:color w:val="000000"/>
          <w:spacing w:val="0"/>
          <w:sz w:val="32"/>
          <w:szCs w:val="32"/>
          <w:highlight w:val="none"/>
          <w:shd w:val="clear" w:fill="FFFFFF"/>
        </w:rPr>
        <w:t>施工需要，且配备</w:t>
      </w:r>
      <w:r>
        <w:rPr>
          <w:rFonts w:hint="eastAsia" w:eastAsia="仿宋_GB2312" w:cs="Times New Roman"/>
          <w:i w:val="0"/>
          <w:iCs w:val="0"/>
          <w:caps w:val="0"/>
          <w:color w:val="000000"/>
          <w:spacing w:val="0"/>
          <w:sz w:val="32"/>
          <w:szCs w:val="32"/>
          <w:highlight w:val="none"/>
          <w:shd w:val="clear" w:fill="FFFFFF"/>
          <w:lang w:val="en-US" w:eastAsia="zh-CN"/>
        </w:rPr>
        <w:t>其他</w:t>
      </w:r>
      <w:r>
        <w:rPr>
          <w:rFonts w:hint="default" w:ascii="Times New Roman" w:hAnsi="Times New Roman" w:eastAsia="仿宋_GB2312" w:cs="Times New Roman"/>
          <w:i w:val="0"/>
          <w:iCs w:val="0"/>
          <w:caps w:val="0"/>
          <w:color w:val="000000"/>
          <w:spacing w:val="0"/>
          <w:sz w:val="32"/>
          <w:szCs w:val="32"/>
          <w:highlight w:val="none"/>
          <w:shd w:val="clear" w:fill="FFFFFF"/>
        </w:rPr>
        <w:t>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right="0" w:firstLine="640" w:firstLineChars="200"/>
        <w:jc w:val="both"/>
        <w:rPr>
          <w:rFonts w:hint="default" w:ascii="Times New Roman" w:hAnsi="Times New Roman" w:eastAsia="楷体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其他要求：</w:t>
      </w:r>
    </w:p>
    <w:p w14:paraId="0FDC51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1.安全及文明施工：保证不发生一般及以上安全事故，文明施工达到《建筑施工安全检查标准》要求标准，每次进行的安全检查评定等级达到合格标准以上，及时配合并完成公司下达的安全文明施工指令。</w:t>
      </w:r>
    </w:p>
    <w:p w14:paraId="609BC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eastAsia="仿宋_GB2312" w:cs="Times New Roman"/>
          <w:i w:val="0"/>
          <w:iCs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.扬尘治理：满足《四川省建筑施工工地扬尘防治检查标准》和市县相关的规定，施工围挡、覆盖与绿化、车辆冲洗、场地硬化、湿法作业、渣土车辆密闭运输等方面全部符合要求</w:t>
      </w:r>
      <w:r>
        <w:rPr>
          <w:rFonts w:hint="eastAsia" w:eastAsia="仿宋_GB2312" w:cs="Times New Roman"/>
          <w:i w:val="0"/>
          <w:iCs w:val="0"/>
          <w:caps w:val="0"/>
          <w:color w:val="000000"/>
          <w:spacing w:val="0"/>
          <w:sz w:val="32"/>
          <w:szCs w:val="32"/>
          <w:highlight w:val="none"/>
          <w:shd w:val="clear" w:fill="FFFFFF"/>
          <w:lang w:val="en-US" w:eastAsia="zh-CN"/>
        </w:rPr>
        <w:t>。</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eastAsia"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最高不超过15万元</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eastAsia" w:eastAsia="楷体_GB2312" w:cs="Times New Roman"/>
          <w:i w:val="0"/>
          <w:iCs w:val="0"/>
          <w:caps w:val="0"/>
          <w:color w:val="000000"/>
          <w:spacing w:val="0"/>
          <w:sz w:val="32"/>
          <w:szCs w:val="32"/>
          <w:shd w:val="clear" w:fill="FFFFFF"/>
          <w:lang w:eastAsia="zh-CN"/>
        </w:rPr>
        <w:t>：</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投标人需在2025年</w:t>
      </w:r>
      <w:r>
        <w:rPr>
          <w:rFonts w:hint="eastAsia" w:ascii="Times New Roman" w:hAnsi="Times New Roman" w:eastAsia="仿宋_GB2312" w:cs="Times New Roman"/>
          <w:spacing w:val="16"/>
          <w:kern w:val="2"/>
          <w:sz w:val="32"/>
          <w:szCs w:val="32"/>
          <w:lang w:val="en-US" w:eastAsia="zh-CN" w:bidi="ar-SA"/>
        </w:rPr>
        <w:t>1</w:t>
      </w:r>
      <w:r>
        <w:rPr>
          <w:rFonts w:hint="eastAsia"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29</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时00分至2025年</w:t>
      </w:r>
      <w:r>
        <w:rPr>
          <w:rFonts w:hint="eastAsia"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2025年</w:t>
      </w:r>
      <w:r>
        <w:rPr>
          <w:rFonts w:hint="eastAsia" w:ascii="Times New Roman" w:hAnsi="Times New Roman" w:eastAsia="仿宋_GB2312" w:cs="Times New Roman"/>
          <w:spacing w:val="16"/>
          <w:kern w:val="2"/>
          <w:sz w:val="32"/>
          <w:szCs w:val="32"/>
          <w:lang w:val="en-US" w:eastAsia="zh-CN" w:bidi="ar-SA"/>
        </w:rPr>
        <w:t>1</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5</w:t>
      </w:r>
      <w:r>
        <w:rPr>
          <w:rFonts w:hint="default" w:ascii="Times New Roman" w:hAnsi="Times New Roman" w:eastAsia="仿宋_GB2312" w:cs="Times New Roman"/>
          <w:spacing w:val="16"/>
          <w:kern w:val="2"/>
          <w:sz w:val="32"/>
          <w:szCs w:val="32"/>
          <w:lang w:val="en-US" w:eastAsia="zh-CN" w:bidi="ar-SA"/>
        </w:rPr>
        <w:t>日上午</w:t>
      </w:r>
      <w:r>
        <w:rPr>
          <w:rFonts w:hint="eastAsia" w:ascii="Times New Roman" w:hAnsi="Times New Roman" w:eastAsia="仿宋_GB2312" w:cs="Times New Roman"/>
          <w:spacing w:val="16"/>
          <w:kern w:val="2"/>
          <w:sz w:val="32"/>
          <w:szCs w:val="32"/>
          <w:lang w:val="en-US" w:eastAsia="zh-CN" w:bidi="ar-SA"/>
        </w:rPr>
        <w:t>10:00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报名费缴纳账户信息：</w:t>
      </w:r>
    </w:p>
    <w:p w14:paraId="55560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账户名称：四川船城博润建设有限责任公司</w:t>
      </w:r>
    </w:p>
    <w:p w14:paraId="30D9F5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账户号码：41240120000053390</w:t>
      </w:r>
    </w:p>
    <w:p w14:paraId="28E60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（注：投标</w:t>
      </w:r>
      <w:r>
        <w:rPr>
          <w:rFonts w:hint="eastAsia" w:ascii="Times New Roman" w:hAnsi="Times New Roman" w:eastAsia="仿宋_GB2312" w:cs="Times New Roman"/>
          <w:spacing w:val="16"/>
          <w:kern w:val="2"/>
          <w:sz w:val="32"/>
          <w:szCs w:val="32"/>
          <w:lang w:val="en-US" w:eastAsia="zh-CN" w:bidi="ar-SA"/>
        </w:rPr>
        <w:t>意向</w:t>
      </w:r>
      <w:r>
        <w:rPr>
          <w:rFonts w:hint="default" w:ascii="Times New Roman" w:hAnsi="Times New Roman" w:eastAsia="仿宋_GB2312" w:cs="Times New Roman"/>
          <w:spacing w:val="16"/>
          <w:kern w:val="2"/>
          <w:sz w:val="32"/>
          <w:szCs w:val="32"/>
          <w:lang w:val="en-US" w:eastAsia="zh-CN" w:bidi="ar-SA"/>
        </w:rPr>
        <w:t>金需在2025年</w:t>
      </w:r>
      <w:r>
        <w:rPr>
          <w:rFonts w:hint="eastAsia"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日17</w:t>
      </w:r>
      <w:r>
        <w:rPr>
          <w:rFonts w:hint="eastAsia" w:ascii="Times New Roman" w:hAnsi="Times New Roman" w:eastAsia="仿宋_GB2312" w:cs="Times New Roman"/>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00以前缴纳至招标人指定账户</w:t>
      </w:r>
      <w:r>
        <w:rPr>
          <w:rFonts w:hint="eastAsia" w:ascii="Times New Roman" w:hAnsi="Times New Roman" w:eastAsia="仿宋_GB2312" w:cs="Times New Roman"/>
          <w:spacing w:val="16"/>
          <w:kern w:val="2"/>
          <w:sz w:val="32"/>
          <w:szCs w:val="32"/>
          <w:lang w:val="en-US" w:eastAsia="zh-CN" w:bidi="ar-SA"/>
        </w:rPr>
        <w:t>）。</w:t>
      </w:r>
    </w:p>
    <w:p w14:paraId="2C46A253">
      <w:pPr>
        <w:pStyle w:val="7"/>
        <w:keepNext w:val="0"/>
        <w:keepLines w:val="0"/>
        <w:pageBreakBefore w:val="0"/>
        <w:shd w:val="clear"/>
        <w:kinsoku/>
        <w:wordWrap/>
        <w:overflowPunct/>
        <w:topLinePunct w:val="0"/>
        <w:autoSpaceDE/>
        <w:autoSpaceDN/>
        <w:bidi w:val="0"/>
        <w:spacing w:line="580" w:lineRule="exact"/>
        <w:jc w:val="right"/>
        <w:rPr>
          <w:rFonts w:hint="eastAsia" w:ascii="Times New Roman" w:hAnsi="Times New Roman" w:eastAsia="仿宋_GB2312" w:cs="Times New Roman"/>
          <w:spacing w:val="16"/>
          <w:kern w:val="2"/>
          <w:sz w:val="32"/>
          <w:szCs w:val="32"/>
          <w:lang w:val="en-US" w:eastAsia="zh-CN" w:bidi="ar-SA"/>
        </w:rPr>
      </w:pPr>
    </w:p>
    <w:p w14:paraId="3A490AF6">
      <w:pPr>
        <w:pStyle w:val="7"/>
        <w:keepNext w:val="0"/>
        <w:keepLines w:val="0"/>
        <w:pageBreakBefore w:val="0"/>
        <w:shd w:val="clear"/>
        <w:kinsoku/>
        <w:wordWrap/>
        <w:overflowPunct/>
        <w:topLinePunct w:val="0"/>
        <w:autoSpaceDE/>
        <w:autoSpaceDN/>
        <w:bidi w:val="0"/>
        <w:spacing w:line="580" w:lineRule="exact"/>
        <w:jc w:val="right"/>
        <w:rPr>
          <w:rFonts w:hint="eastAsia"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四川船城博润建设有限责任公司</w:t>
      </w:r>
    </w:p>
    <w:p w14:paraId="179AB212">
      <w:pPr>
        <w:pStyle w:val="7"/>
        <w:keepNext w:val="0"/>
        <w:keepLines w:val="0"/>
        <w:pageBreakBefore w:val="0"/>
        <w:shd w:val="clear"/>
        <w:kinsoku/>
        <w:wordWrap/>
        <w:overflowPunct/>
        <w:topLinePunct w:val="0"/>
        <w:autoSpaceDE/>
        <w:autoSpaceDN/>
        <w:bidi w:val="0"/>
        <w:spacing w:line="580" w:lineRule="exact"/>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28</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4C79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rPr>
      </w:pPr>
    </w:p>
    <w:p w14:paraId="0372D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3A86824"/>
    <w:rsid w:val="042F236B"/>
    <w:rsid w:val="0B9A2791"/>
    <w:rsid w:val="13356708"/>
    <w:rsid w:val="13717C1C"/>
    <w:rsid w:val="13FA38A7"/>
    <w:rsid w:val="17551BDA"/>
    <w:rsid w:val="21FB1160"/>
    <w:rsid w:val="25301DB4"/>
    <w:rsid w:val="31AB124D"/>
    <w:rsid w:val="34781D74"/>
    <w:rsid w:val="361B1F40"/>
    <w:rsid w:val="397E3C44"/>
    <w:rsid w:val="3A546240"/>
    <w:rsid w:val="3DB977BB"/>
    <w:rsid w:val="3E875F4C"/>
    <w:rsid w:val="40A32947"/>
    <w:rsid w:val="45F43F24"/>
    <w:rsid w:val="48FC741E"/>
    <w:rsid w:val="4AEA480F"/>
    <w:rsid w:val="4B31626C"/>
    <w:rsid w:val="4B9F3E1E"/>
    <w:rsid w:val="4BCF496E"/>
    <w:rsid w:val="4CA07244"/>
    <w:rsid w:val="4D90156D"/>
    <w:rsid w:val="5B0B768F"/>
    <w:rsid w:val="5B992434"/>
    <w:rsid w:val="674C1122"/>
    <w:rsid w:val="679F3F90"/>
    <w:rsid w:val="69726400"/>
    <w:rsid w:val="6BD072E8"/>
    <w:rsid w:val="726115E3"/>
    <w:rsid w:val="73FE6423"/>
    <w:rsid w:val="754D6952"/>
    <w:rsid w:val="766A4C9D"/>
    <w:rsid w:val="7AEB72E4"/>
    <w:rsid w:val="7CC81C04"/>
    <w:rsid w:val="7E82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1f172aa8-f38a-49e7-86ce-8cd37370f763</errorID>
      <errorWord>(</errorWord>
      <group>L1_Format</group>
      <groupName>格式问题</groupName>
      <ability>L2_HalfPunc</ability>
      <abilityName>全半角检查</abilityName>
      <candidateList>
        <item>（</item>
      </candidateList>
      <explain>文本全半角错误。</explain>
      <paraID>354976B5</paraID>
      <start>32</start>
      <end>33</end>
      <status>modified</status>
      <modifiedWord>（</modifiedWord>
      <trackRevisions>false</trackRevisions>
    </reviewItem>
    <reviewItem>
      <errorID>282a73e6-ace2-40a1-8433-be9dbef1a2c0</errorID>
      <errorWord>)</errorWord>
      <group>L1_Format</group>
      <groupName>格式问题</groupName>
      <ability>L2_HalfPunc</ability>
      <abilityName>全半角检查</abilityName>
      <candidateList>
        <item>）</item>
      </candidateList>
      <explain>文本全半角错误。</explain>
      <paraID>354976B5</paraID>
      <start>34</start>
      <end>35</end>
      <status>modified</status>
      <modifiedWord>）</modifiedWord>
      <trackRevisions>false</trackRevisions>
    </reviewItem>
    <reviewItem>
      <errorID>eb8d1693-a6a1-421c-8ffb-d93850cd69b2</errorID>
      <errorWord>(</errorWord>
      <group>L1_Format</group>
      <groupName>格式问题</groupName>
      <ability>L2_HalfPunc</ability>
      <abilityName>全半角检查</abilityName>
      <candidateList>
        <item>（</item>
      </candidateList>
      <explain>文本全半角错误。</explain>
      <paraID>26D89D19</paraID>
      <start>32</start>
      <end>33</end>
      <status>modified</status>
      <modifiedWord>（</modifiedWord>
      <trackRevisions>false</trackRevisions>
    </reviewItem>
    <reviewItem>
      <errorID>05191e36-0d29-4614-9ec9-8f59bb403a0d</errorID>
      <errorWord>)</errorWord>
      <group>L1_Format</group>
      <groupName>格式问题</groupName>
      <ability>L2_HalfPunc</ability>
      <abilityName>全半角检查</abilityName>
      <candidateList>
        <item>）</item>
      </candidateList>
      <explain>文本全半角错误。</explain>
      <paraID>26D89D19</paraID>
      <start>34</start>
      <end>35</end>
      <status>modified</status>
      <modifiedWord>）</modifiedWord>
      <trackRevisions>false</trackRevisions>
    </reviewItem>
    <reviewItem>
      <errorID>33bf86d7-e6b5-41bf-8b63-1a843bab2222</errorID>
      <errorWord>(</errorWord>
      <group>L1_Format</group>
      <groupName>格式问题</groupName>
      <ability>L2_HalfPunc</ability>
      <abilityName>全半角检查</abilityName>
      <candidateList>
        <item>（</item>
      </candidateList>
      <explain>文本全半角错误。</explain>
      <paraID>20932CCE</paraID>
      <start>49</start>
      <end>50</end>
      <status>modified</status>
      <modifiedWord>（</modifiedWord>
      <trackRevisions>false</trackRevisions>
    </reviewItem>
    <reviewItem>
      <errorID>26ee3e37-1465-46a7-99d5-757d7e67f7d5</errorID>
      <errorWord>)</errorWord>
      <group>L1_Format</group>
      <groupName>格式问题</groupName>
      <ability>L2_HalfPunc</ability>
      <abilityName>全半角检查</abilityName>
      <candidateList>
        <item>）</item>
      </candidateList>
      <explain>文本全半角错误。</explain>
      <paraID>20932CCE</paraID>
      <start>59</start>
      <end>60</end>
      <status>modified</status>
      <modifiedWord>）</modifiedWord>
      <trackRevisions>false</trackRevisions>
    </reviewItem>
    <reviewItem>
      <errorID>61f888b6-36b2-44b4-9599-8ff285465c1c</errorID>
      <errorWord>(</errorWord>
      <group>L1_Format</group>
      <groupName>格式问题</groupName>
      <ability>L2_HalfPunc</ability>
      <abilityName>全半角检查</abilityName>
      <candidateList>
        <item>（</item>
      </candidateList>
      <explain>文本全半角错误。</explain>
      <paraID>2C81BFE5</paraID>
      <start>37</start>
      <end>38</end>
      <status>modified</status>
      <modifiedWord>（</modifiedWord>
      <trackRevisions>false</trackRevisions>
    </reviewItem>
    <reviewItem>
      <errorID>bf1eeea0-9ae9-4012-acf9-6bf3936ef7c4</errorID>
      <errorWord>)</errorWord>
      <group>L1_Format</group>
      <groupName>格式问题</groupName>
      <ability>L2_HalfPunc</ability>
      <abilityName>全半角检查</abilityName>
      <candidateList>
        <item>）</item>
      </candidateList>
      <explain>文本全半角错误。</explain>
      <paraID>2C81BFE5</paraID>
      <start>47</start>
      <end>48</end>
      <status>modified</status>
      <modifiedWord>）</modifiedWord>
      <trackRevisions>false</trackRevisions>
    </reviewItem>
    <reviewItem>
      <errorID>7061fd0a-f64c-43a3-b57a-c269ee608e7e</errorID>
      <errorWord>(</errorWord>
      <group>L1_Format</group>
      <groupName>格式问题</groupName>
      <ability>L2_HalfPunc</ability>
      <abilityName>全半角检查</abilityName>
      <candidateList>
        <item>（</item>
      </candidateList>
      <explain>文本全半角错误。</explain>
      <paraID>55CF1544</paraID>
      <start>33</start>
      <end>34</end>
      <status>modified</status>
      <modifiedWord>（</modifiedWord>
      <trackRevisions>false</trackRevisions>
    </reviewItem>
    <reviewItem>
      <errorID>95e174dc-25d6-4cd7-8e50-ac0b778f3457</errorID>
      <errorWord>)</errorWord>
      <group>L1_Format</group>
      <groupName>格式问题</groupName>
      <ability>L2_HalfPunc</ability>
      <abilityName>全半角检查</abilityName>
      <candidateList>
        <item>）</item>
      </candidateList>
      <explain>文本全半角错误。</explain>
      <paraID>55CF1544</paraID>
      <start>43</start>
      <end>44</end>
      <status>modified</status>
      <modifiedWord>）</modifiedWord>
      <trackRevisions>false</trackRevisions>
    </reviewItem>
    <reviewItem>
      <errorID>11fb716a-3239-449d-a680-9c692ea0fd51</errorID>
      <errorWord>,</errorWord>
      <group>L1_Format</group>
      <groupName>格式问题</groupName>
      <ability>L2_HalfPunc</ability>
      <abilityName>全半角检查</abilityName>
      <candidateList>
        <item>，</item>
      </candidateList>
      <explain>文本全半角错误。</explain>
      <paraID>57ED07EF</paraID>
      <start>63</start>
      <end>64</end>
      <status>modified</status>
      <modifiedWord>，</modifiedWord>
      <trackRevisions>false</trackRevisions>
    </reviewItem>
    <reviewItem>
      <errorID>97993825-ceb0-4ee9-87c6-73a710c1fe75</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57ED07EF</paraID>
      <start>73</start>
      <end>78</end>
      <status>modified</status>
      <modifiedWord>1%—5%</modifiedWord>
      <trackRevisions>false</trackRevisions>
    </reviewItem>
    <reviewItem>
      <errorID>2ebd7c4a-33dc-4bc5-be94-f6cd1a7f4e07</errorID>
      <errorWord>:</errorWord>
      <group>L1_Format</group>
      <groupName>格式问题</groupName>
      <ability>L2_HalfPunc</ability>
      <abilityName>全半角检查</abilityName>
      <candidateList>
        <item>：</item>
      </candidateList>
      <explain>文本全半角错误。</explain>
      <paraID>2CBA63CF</paraID>
      <start>7</start>
      <end>8</end>
      <status>modified</status>
      <modifiedWord>：</modifiedWord>
      <trackRevisions>false</trackRevisions>
    </reviewItem>
    <reviewItem>
      <errorID>d4389719-bee8-4fdf-aa5d-16c7c52f775f</errorID>
      <errorWord>:</errorWord>
      <group>L1_Format</group>
      <groupName>格式问题</groupName>
      <ability>L2_HalfPunc</ability>
      <abilityName>全半角检查</abilityName>
      <candidateList>
        <item>：</item>
      </candidateList>
      <explain>文本全半角错误。</explain>
      <paraID>6058870B</paraID>
      <start>7</start>
      <end>8</end>
      <status>modified</status>
      <modifiedWord>：</modifiedWord>
      <trackRevisions>false</trackRevisions>
    </reviewItem>
    <reviewItem>
      <errorID>4422ef46-547b-482a-9d57-363795665428</errorID>
      <errorWord>:</errorWord>
      <group>L1_Format</group>
      <groupName>格式问题</groupName>
      <ability>L2_HalfPunc</ability>
      <abilityName>全半角检查</abilityName>
      <candidateList>
        <item>：</item>
      </candidateList>
      <explain>文本全半角错误。</explain>
      <paraID>4301F201</paraID>
      <start>7</start>
      <end>8</end>
      <status>modified</status>
      <modifiedWord>：</modifiedWord>
      <trackRevisions>false</trackRevisions>
    </reviewItem>
    <reviewItem>
      <errorID>cc04a1d8-2120-45c2-aaed-53982cbee3ed</errorID>
      <errorWord>:</errorWord>
      <group>L1_Format</group>
      <groupName>格式问题</groupName>
      <ability>L2_HalfPunc</ability>
      <abilityName>全半角检查</abilityName>
      <candidateList>
        <item>：</item>
      </candidateList>
      <explain>文本全半角错误。</explain>
      <paraID>6F74A442</paraID>
      <start>8</start>
      <end>9</end>
      <status>modified</status>
      <modifiedWord>：</modifiedWord>
      <trackRevisions>false</trackRevisions>
    </reviewItem>
    <reviewItem>
      <errorID>04225121-30e1-4f7c-b7ee-e368a3a2575a</errorID>
      <errorWord>:</errorWord>
      <group>L1_Format</group>
      <groupName>格式问题</groupName>
      <ability>L2_HalfPunc</ability>
      <abilityName>全半角检查</abilityName>
      <candidateList>
        <item>：</item>
      </candidateList>
      <explain>文本全半角错误。</explain>
      <paraID>18361FBF</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eb89544-6323-42a0-826a-afc5163edf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1675</Words>
  <Characters>1817</Characters>
  <Lines>0</Lines>
  <Paragraphs>0</Paragraphs>
  <TotalTime>6</TotalTime>
  <ScaleCrop>false</ScaleCrop>
  <LinksUpToDate>false</LinksUpToDate>
  <CharactersWithSpaces>1823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2025-05-06T06:41:00Z</cp:lastPrinted>
  <dcterms:modified xsi:type="dcterms:W3CDTF">2025-11-28T08:51:48Z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55624B696809476A9631B1CCBCDCCC23_13</vt:lpwstr>
  </property>
  <property fmtid="{D5CDD505-2E9C-101B-9397-08002B2CF9AE}" pid="4" name="KSOTemplateDocerSaveRecord">
    <vt:lpwstr>eyJoZGlkIjoiZGM3MjI1MWU5OWUwMTg0MzA1MjhkNmZkZTZjMTg2YzQiLCJ1c2VySWQiOiIyNzE5Nzk1ODkifQ==</vt:lpwstr>
  </property>
</Properties>
</file>