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60" w:lineRule="exact"/>
        <w:ind w:leftChars="0"/>
        <w:jc w:val="center"/>
        <w:textAlignment w:val="auto"/>
        <w:outlineLvl w:val="0"/>
        <w:rPr>
          <w:rFonts w:hint="default" w:ascii="Times New Roman" w:hAnsi="Times New Roman" w:eastAsia="方正小标宋简体" w:cs="Times New Roman"/>
          <w:b w:val="0"/>
          <w:bCs w:val="0"/>
          <w:spacing w:val="-11"/>
          <w:sz w:val="44"/>
          <w:szCs w:val="44"/>
          <w:lang w:val="en-US" w:eastAsia="zh-CN"/>
        </w:rPr>
      </w:pPr>
      <w:r>
        <w:rPr>
          <w:rFonts w:hint="default" w:ascii="Times New Roman" w:hAnsi="Times New Roman" w:eastAsia="方正小标宋简体" w:cs="Times New Roman"/>
          <w:b w:val="0"/>
          <w:bCs w:val="0"/>
          <w:spacing w:val="-11"/>
          <w:sz w:val="44"/>
          <w:szCs w:val="44"/>
          <w:lang w:val="en-US" w:eastAsia="zh-CN"/>
        </w:rPr>
        <w:t>四川瑞欣宏建设工程有限公司</w:t>
      </w:r>
    </w:p>
    <w:p>
      <w:pPr>
        <w:keepNext w:val="0"/>
        <w:keepLines w:val="0"/>
        <w:pageBreakBefore w:val="0"/>
        <w:widowControl w:val="0"/>
        <w:kinsoku/>
        <w:wordWrap/>
        <w:overflowPunct/>
        <w:topLinePunct w:val="0"/>
        <w:autoSpaceDE/>
        <w:autoSpaceDN/>
        <w:bidi w:val="0"/>
        <w:adjustRightInd w:val="0"/>
        <w:snapToGrid w:val="0"/>
        <w:spacing w:line="660" w:lineRule="exact"/>
        <w:ind w:leftChars="0"/>
        <w:jc w:val="center"/>
        <w:textAlignment w:val="auto"/>
        <w:outlineLvl w:val="0"/>
        <w:rPr>
          <w:rFonts w:hint="default"/>
          <w:spacing w:val="-28"/>
          <w:lang w:val="en-US" w:eastAsia="zh-CN"/>
        </w:rPr>
      </w:pPr>
      <w:r>
        <w:rPr>
          <w:rFonts w:hint="default" w:ascii="Times New Roman" w:hAnsi="Times New Roman" w:eastAsia="方正小标宋简体" w:cs="Times New Roman"/>
          <w:bCs/>
          <w:color w:val="000000"/>
          <w:spacing w:val="-28"/>
          <w:sz w:val="44"/>
          <w:szCs w:val="44"/>
          <w:highlight w:val="none"/>
          <w:lang w:val="en-US" w:eastAsia="zh-CN"/>
        </w:rPr>
        <w:t>资中县和平街片区城镇老旧小区配套基础设施改造项目设计施工总承包项目第</w:t>
      </w:r>
      <w:r>
        <w:rPr>
          <w:rFonts w:hint="eastAsia" w:ascii="Times New Roman" w:hAnsi="Times New Roman" w:eastAsia="方正小标宋简体" w:cs="Times New Roman"/>
          <w:bCs/>
          <w:color w:val="000000"/>
          <w:spacing w:val="-28"/>
          <w:sz w:val="44"/>
          <w:szCs w:val="44"/>
          <w:highlight w:val="none"/>
          <w:lang w:val="en-US" w:eastAsia="zh-CN"/>
        </w:rPr>
        <w:t>二</w:t>
      </w:r>
      <w:r>
        <w:rPr>
          <w:rFonts w:hint="default" w:ascii="Times New Roman" w:hAnsi="Times New Roman" w:eastAsia="方正小标宋简体" w:cs="Times New Roman"/>
          <w:bCs/>
          <w:color w:val="000000"/>
          <w:spacing w:val="-28"/>
          <w:sz w:val="44"/>
          <w:szCs w:val="44"/>
          <w:highlight w:val="none"/>
          <w:lang w:val="en-US" w:eastAsia="zh-CN"/>
        </w:rPr>
        <w:t>阶段</w:t>
      </w:r>
      <w:r>
        <w:rPr>
          <w:rFonts w:hint="eastAsia" w:ascii="Times New Roman" w:hAnsi="Times New Roman" w:eastAsia="方正小标宋简体" w:cs="Times New Roman"/>
          <w:bCs/>
          <w:color w:val="000000"/>
          <w:spacing w:val="-28"/>
          <w:sz w:val="44"/>
          <w:szCs w:val="44"/>
          <w:highlight w:val="none"/>
          <w:lang w:val="en-US" w:eastAsia="zh-CN"/>
        </w:rPr>
        <w:t>劳务</w:t>
      </w:r>
      <w:r>
        <w:rPr>
          <w:rFonts w:hint="default" w:ascii="Times New Roman" w:hAnsi="Times New Roman" w:eastAsia="方正小标宋简体" w:cs="Times New Roman"/>
          <w:bCs/>
          <w:color w:val="000000"/>
          <w:spacing w:val="-28"/>
          <w:sz w:val="44"/>
          <w:szCs w:val="44"/>
          <w:highlight w:val="none"/>
          <w:lang w:val="en-US" w:eastAsia="zh-CN"/>
        </w:rPr>
        <w:t>分包招标</w:t>
      </w:r>
      <w:r>
        <w:rPr>
          <w:rFonts w:hint="default" w:ascii="Times New Roman" w:hAnsi="Times New Roman" w:eastAsia="方正小标宋简体" w:cs="Times New Roman"/>
          <w:b w:val="0"/>
          <w:bCs w:val="0"/>
          <w:color w:val="auto"/>
          <w:spacing w:val="-28"/>
          <w:sz w:val="44"/>
          <w:szCs w:val="44"/>
          <w:lang w:val="en-US" w:eastAsia="zh-CN"/>
        </w:rPr>
        <w:t>公告</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瑞欣宏2026-019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资中县和平街片区城镇老旧小区配套基础设施改造项目设计施工总承包项目第二阶段劳务分包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bookmarkStart w:id="0" w:name="OLE_LINK1"/>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四川瑞欣宏建设工程有限公司</w:t>
      </w:r>
    </w:p>
    <w:bookmarkEnd w:id="0"/>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水南镇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Times New Roman" w:hAnsi="Times New Roman" w:eastAsia="仿宋_GB2312" w:cs="仿宋_GB2312"/>
          <w:color w:val="auto"/>
          <w:kern w:val="2"/>
          <w:sz w:val="32"/>
          <w:szCs w:val="32"/>
          <w:highlight w:val="none"/>
          <w:lang w:val="en-US" w:eastAsia="zh-CN" w:bidi="ar"/>
        </w:rPr>
      </w:pPr>
      <w:r>
        <w:rPr>
          <w:rFonts w:hint="eastAsia" w:ascii="Times New Roman" w:hAnsi="Times New Roman" w:eastAsia="仿宋_GB2312" w:cs="仿宋_GB2312"/>
          <w:color w:val="auto"/>
          <w:kern w:val="2"/>
          <w:sz w:val="32"/>
          <w:szCs w:val="32"/>
          <w:highlight w:val="none"/>
          <w:lang w:val="en-US" w:eastAsia="zh-CN" w:bidi="ar"/>
        </w:rPr>
        <w:t>对和平街等10个老旧小区进行改造、涉及192栋建筑、4960户居民、总建筑面积35.2万平方米。主要包括：改造老旧小区内道路1.2万平方米、D500排水管网13.2千米、DN50-DN200供水管网12.4千米、绿化2050平方米、消防设施49套、安防设施23套、文体设施76套、社区服务中心210平方米，自行车棚575平方米、停车位320个；改造小区外与城市主干网衔接的道路7.2万平方米；改造屋面防水2.14万平方米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建设工期为120天。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i w:val="0"/>
          <w:iCs w:val="0"/>
          <w:caps w:val="0"/>
          <w:color w:val="333333"/>
          <w:spacing w:val="0"/>
          <w:sz w:val="21"/>
          <w:szCs w:val="21"/>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及标段划分</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仿宋_GB2312"/>
          <w:sz w:val="32"/>
          <w:szCs w:val="32"/>
          <w:lang w:val="en-US" w:eastAsia="zh-CN"/>
        </w:rPr>
        <w:t>资中县和平街片区城镇老旧小区配套基础设施改造项目设计施工总承包项目</w:t>
      </w:r>
      <w:r>
        <w:rPr>
          <w:rFonts w:hint="eastAsia" w:ascii="Times New Roman" w:hAnsi="Times New Roman" w:eastAsia="仿宋_GB2312" w:cs="仿宋_GB2312"/>
          <w:sz w:val="32"/>
          <w:szCs w:val="32"/>
          <w:lang w:val="en-US" w:eastAsia="zh-CN"/>
        </w:rPr>
        <w:t>二阶段2个标段劳务分包，招标暂估含税总价915万元（含除甲供材外所有资料、辅材、周材、人工机具、施工机械及本劳务标段工作内容的安全文明施工费、措施费、管理费按相关规范计取</w:t>
      </w:r>
      <w:r>
        <w:rPr>
          <w:rFonts w:hint="eastAsia" w:ascii="Times New Roman" w:hAnsi="Times New Roman" w:eastAsia="仿宋_GB2312" w:cs="Times New Roman"/>
          <w:b w:val="0"/>
          <w:bCs w:val="0"/>
          <w:color w:val="auto"/>
          <w:kern w:val="2"/>
          <w:sz w:val="32"/>
          <w:szCs w:val="32"/>
          <w:highlight w:val="none"/>
          <w:lang w:val="en-US" w:eastAsia="zh-CN" w:bidi="ar"/>
        </w:rPr>
        <w:t>）</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，劳务分包以财政评审金额下浮</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10%</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作为招标控制价，分包投标下浮比率为</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1%-5%</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，投标下浮比率不得超过分包最高限价的</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5%</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，最终以审计工程量为准。</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一标段劳务分包暂估含税金额约420万元。主要实施内容为：金山一品商铺门口：1、沥青路面洗刨重铺；2、人行道及路缘破除重铺；3、新建污水管、井盖、雨水口提升及更换；4、路灯更换；5、相关配套设施整改（树池修复、树枝修剪、非机动停车规整）等。</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二标段劳务分包暂估含税金额约495万元。主要实施内容为：1、资中县人力资源和社会保障局路段：水泥路面白改黑、新增路灯、绿化修复、管网修复改造等；2、劳动巷3号2栋院落：院坝黑化、停车位规划、新增庭院灯、门头改造、健身器材安装、监控安装、新增微型消防站；新增宣传栏、管网修复改造等；3、兴和家园：屋面防水改造等；4、世纪花园：围墙修复、新建栏杆、外墙瓷砖修复等；5、凯丽融城：门头改造等；6、食品街：水泥路面白改黑、人行道铺装更换（含树池）、绿化修复、管网修复改造等；7、东顺街：水泥路面白改黑、绿化修复、管网修复改造等；8、成渝中街：水泥路面白改黑、管网修复改造等；9、砚台巷：水泥路面白改黑、绿化修复、管网修复改造等；10、成渝中街30号小区：院坝黑化、停车位规划、监控安装、新增微型消防站、管网修复改造等；11、胜利街68号小区：院坝黑化、停车位规划、监控安装、新增微型消防站、管网修复改造等；12、武陵大道168号小区：院坝黑化、停车位规划、监控安装、新增微型消防站、健身器材安装、新增宣传栏、管网修复改造等；13、资州桥下：水泥路面白改黑、景观提升等；14、珠峰巷：水泥路面白改黑、人行道铺装更换（含树池）、管网修复改造等；15、劳动巷及相邻街道：水泥路面白改黑、人行道铺装更换、管网修复改造等。</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因本项目为EPC项目，施工内容存在较多不确定性，劳务分包单位最终结算劳务费以实际实施项目计量为准，若实际劳务费与招标暂估劳务费有差异，投标人不能以此为由向招标人提出任何异议，招标人均不另行补偿相关损失及任何费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eastAsia" w:ascii="Times New Roman" w:hAnsi="Times New Roman"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具备独立企业法人资格</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具有</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行政主管部门颁发的</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施工劳务资质</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具备有效的安全生产许可证</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在经营活动中没有重大违法违规记录。</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val="en-US" w:eastAsia="zh-CN"/>
        </w:rPr>
        <w:t>无。</w:t>
      </w:r>
    </w:p>
    <w:p>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ascii="Times New Roman" w:hAnsi="Times New Roman" w:eastAsia="楷体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楷体_GB2312" w:cs="Times New Roman"/>
          <w:i w:val="0"/>
          <w:iCs w:val="0"/>
          <w:caps w:val="0"/>
          <w:color w:val="000000"/>
          <w:spacing w:val="0"/>
          <w:sz w:val="32"/>
          <w:szCs w:val="32"/>
          <w:shd w:val="clear" w:fill="FFFFFF"/>
        </w:rPr>
        <w:t>人员要求</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项目负责人具备项目管理能力及相关领域的技术知识和工程类相关执业资格证书。项目技术负责人具有相应工程类专业技术职称或执业资格证书。配备满足项目施工需要的管理人员及特种作业人员。以上人员均应持有效岗位证书或职业资格证书。须为本单位人员。</w:t>
      </w:r>
    </w:p>
    <w:p>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lang w:val="en-US" w:eastAsia="zh-CN"/>
        </w:rPr>
        <w:t>投标最高限价的5%</w:t>
      </w:r>
      <w:r>
        <w:rPr>
          <w:rFonts w:hint="eastAsia" w:ascii="Times New Roman" w:hAnsi="Times New Roman" w:eastAsia="仿宋_GB2312" w:cs="Times New Roman"/>
          <w:i w:val="0"/>
          <w:iCs w:val="0"/>
          <w:caps w:val="0"/>
          <w:color w:val="000000"/>
          <w:spacing w:val="0"/>
          <w:sz w:val="32"/>
          <w:szCs w:val="32"/>
          <w:shd w:val="clear" w:fill="FFFFFF"/>
          <w:lang w:val="en-US" w:eastAsia="zh-CN"/>
        </w:rPr>
        <w:t>（即</w:t>
      </w:r>
      <w:r>
        <w:rPr>
          <w:rFonts w:hint="eastAsia" w:ascii="Times New Roman" w:hAnsi="Times New Roman" w:eastAsia="仿宋_GB2312" w:cs="Times New Roman"/>
          <w:i w:val="0"/>
          <w:iCs w:val="0"/>
          <w:caps w:val="0"/>
          <w:color w:val="000000"/>
          <w:spacing w:val="0"/>
          <w:sz w:val="32"/>
          <w:szCs w:val="32"/>
          <w:shd w:val="clear" w:fill="FFFFFF"/>
          <w:lang w:eastAsia="zh-CN"/>
        </w:rPr>
        <w:t>一标段</w:t>
      </w:r>
      <w:r>
        <w:rPr>
          <w:rFonts w:hint="eastAsia" w:eastAsia="仿宋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val="en-US" w:eastAsia="zh-CN"/>
        </w:rPr>
        <w:t>21万元；</w:t>
      </w:r>
      <w:r>
        <w:rPr>
          <w:rFonts w:hint="eastAsia" w:ascii="Times New Roman" w:hAnsi="Times New Roman" w:eastAsia="仿宋_GB2312" w:cs="Times New Roman"/>
          <w:i w:val="0"/>
          <w:iCs w:val="0"/>
          <w:caps w:val="0"/>
          <w:color w:val="000000"/>
          <w:spacing w:val="0"/>
          <w:sz w:val="32"/>
          <w:szCs w:val="32"/>
          <w:shd w:val="clear" w:fill="FFFFFF"/>
          <w:lang w:eastAsia="zh-CN"/>
        </w:rPr>
        <w:t>二标段：</w:t>
      </w:r>
      <w:r>
        <w:rPr>
          <w:rFonts w:hint="eastAsia" w:ascii="Times New Roman" w:hAnsi="Times New Roman" w:eastAsia="仿宋_GB2312" w:cs="Times New Roman"/>
          <w:i w:val="0"/>
          <w:iCs w:val="0"/>
          <w:caps w:val="0"/>
          <w:color w:val="000000"/>
          <w:spacing w:val="0"/>
          <w:sz w:val="32"/>
          <w:szCs w:val="32"/>
          <w:shd w:val="clear" w:fill="FFFFFF"/>
          <w:lang w:val="en-US" w:eastAsia="zh-CN"/>
        </w:rPr>
        <w:t>24.75万元）</w:t>
      </w:r>
      <w:r>
        <w:rPr>
          <w:rFonts w:hint="default" w:ascii="Times New Roman" w:hAnsi="Times New Roman" w:eastAsia="仿宋_GB2312" w:cs="Times New Roman"/>
          <w:i w:val="0"/>
          <w:iCs w:val="0"/>
          <w:caps w:val="0"/>
          <w:color w:val="000000"/>
          <w:spacing w:val="0"/>
          <w:sz w:val="32"/>
          <w:szCs w:val="32"/>
          <w:shd w:val="clear" w:fill="FFFFFF"/>
        </w:rPr>
        <w:t>，以银行转账方式全额缴纳至招标人指定账户。</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highlight w:val="none"/>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eastAsia="zh-CN"/>
        </w:rPr>
        <w:t>中标价</w:t>
      </w:r>
      <w:r>
        <w:rPr>
          <w:rFonts w:hint="default" w:ascii="Times New Roman" w:hAnsi="Times New Roman" w:eastAsia="仿宋_GB2312" w:cs="Times New Roman"/>
          <w:i w:val="0"/>
          <w:iCs w:val="0"/>
          <w:caps w:val="0"/>
          <w:color w:val="000000"/>
          <w:spacing w:val="0"/>
          <w:sz w:val="32"/>
          <w:szCs w:val="32"/>
          <w:shd w:val="clear" w:fill="FFFFFF"/>
        </w:rPr>
        <w:t>的5%，以银行转账方式全额缴纳至招标人指定账户。中标单位中标公示结束后3个工作日之内必须缴纳履约保证金，否则</w:t>
      </w:r>
      <w:r>
        <w:rPr>
          <w:rFonts w:hint="default" w:ascii="Times New Roman" w:hAnsi="Times New Roman" w:eastAsia="仿宋_GB2312" w:cs="Times New Roman"/>
          <w:i w:val="0"/>
          <w:iCs w:val="0"/>
          <w:caps w:val="0"/>
          <w:color w:val="000000"/>
          <w:spacing w:val="0"/>
          <w:sz w:val="32"/>
          <w:szCs w:val="32"/>
          <w:highlight w:val="none"/>
          <w:shd w:val="clear" w:fill="FFFFFF"/>
        </w:rPr>
        <w:t>视为自动放弃中标资格。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highlight w:val="none"/>
        </w:rPr>
      </w:pPr>
      <w:r>
        <w:rPr>
          <w:rFonts w:hint="default" w:ascii="Times New Roman" w:hAnsi="Times New Roman" w:eastAsia="黑体" w:cs="Times New Roman"/>
          <w:b w:val="0"/>
          <w:bCs w:val="0"/>
          <w:i w:val="0"/>
          <w:iCs w:val="0"/>
          <w:caps w:val="0"/>
          <w:color w:val="333333"/>
          <w:spacing w:val="0"/>
          <w:sz w:val="32"/>
          <w:szCs w:val="32"/>
          <w:highlight w:val="none"/>
          <w:shd w:val="clear" w:fill="FFFFFF"/>
          <w:vertAlign w:val="baseline"/>
        </w:rPr>
        <w:t>九、报名方式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11</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3</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ascii="Times New Roman" w:hAnsi="Times New Roman" w:eastAsia="仿宋_GB2312" w:cs="Times New Roman"/>
          <w:spacing w:val="16"/>
          <w:kern w:val="2"/>
          <w:sz w:val="32"/>
          <w:szCs w:val="32"/>
          <w:highlight w:val="none"/>
          <w:lang w:val="en-US" w:eastAsia="zh-CN" w:bidi="ar-SA"/>
        </w:rPr>
        <w:t>11</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分（北京时间）期间，完成网上报名操作。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（二）</w:t>
      </w:r>
      <w:r>
        <w:rPr>
          <w:rFonts w:hint="default" w:ascii="Times New Roman" w:hAnsi="Times New Roman" w:eastAsia="楷体_GB2312" w:cs="楷体_GB2312"/>
          <w:spacing w:val="16"/>
          <w:kern w:val="2"/>
          <w:sz w:val="32"/>
          <w:szCs w:val="32"/>
          <w:highlight w:val="none"/>
          <w:lang w:val="en-US" w:eastAsia="zh-CN" w:bidi="ar-SA"/>
        </w:rPr>
        <w:t>报名及文件获取平台：</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登录内江市公共资源交易中心资中县分中心网站（网址：www.zzjyzx.org.cn）进行注册，注册登录账号后方可报名、下载招标文件等。报名资格不得转让。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（三）</w:t>
      </w:r>
      <w:r>
        <w:rPr>
          <w:rFonts w:hint="default" w:ascii="Times New Roman" w:hAnsi="Times New Roman" w:eastAsia="仿宋_GB2312" w:cs="Times New Roman"/>
          <w:spacing w:val="16"/>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（四）</w:t>
      </w:r>
      <w:r>
        <w:rPr>
          <w:rFonts w:hint="default" w:ascii="Times New Roman" w:hAnsi="Times New Roman" w:eastAsia="楷体_GB2312" w:cs="楷体_GB2312"/>
          <w:spacing w:val="16"/>
          <w:kern w:val="2"/>
          <w:sz w:val="32"/>
          <w:szCs w:val="32"/>
          <w:highlight w:val="none"/>
          <w:lang w:val="en-US" w:eastAsia="zh-CN" w:bidi="ar-SA"/>
        </w:rPr>
        <w:t>会员注册操作步骤如下：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1.</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登录内江市公共资源交易中心资中县分中心网站（网址：www.zzjyzx.org.cn）首页，进入“注册/登录”栏进行注册；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2.</w:t>
      </w:r>
      <w:r>
        <w:rPr>
          <w:rFonts w:hint="default" w:ascii="Times New Roman" w:hAnsi="Times New Roman" w:eastAsia="仿宋_GB2312" w:cs="Times New Roman"/>
          <w:spacing w:val="16"/>
          <w:kern w:val="2"/>
          <w:sz w:val="32"/>
          <w:szCs w:val="32"/>
          <w:highlight w:val="none"/>
          <w:lang w:val="en-US" w:eastAsia="zh-CN" w:bidi="ar-SA"/>
        </w:rPr>
        <w:t>注册/登录及报名具体流程和办法，请参看“办事指南”中的《国企采购投标人企业信息注册和文件领取手册》。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eastAsia="仿宋_GB2312" w:cs="Times New Roman"/>
          <w:spacing w:val="16"/>
          <w:kern w:val="2"/>
          <w:sz w:val="32"/>
          <w:szCs w:val="32"/>
          <w:highlight w:val="none"/>
          <w:lang w:val="en-US" w:eastAsia="zh-CN" w:bidi="ar-SA"/>
        </w:rPr>
      </w:pPr>
      <w:r>
        <w:rPr>
          <w:rFonts w:hint="eastAsia" w:eastAsia="仿宋_GB2312" w:cs="Times New Roman"/>
          <w:spacing w:val="16"/>
          <w:kern w:val="2"/>
          <w:sz w:val="32"/>
          <w:szCs w:val="32"/>
          <w:highlight w:val="none"/>
          <w:lang w:val="en-US" w:eastAsia="zh-CN" w:bidi="ar-SA"/>
        </w:rPr>
        <w:t>3.本次招标采用电子标书方式，</w:t>
      </w:r>
      <w:r>
        <w:rPr>
          <w:rFonts w:hint="default" w:eastAsia="仿宋_GB2312" w:cs="Times New Roman"/>
          <w:spacing w:val="16"/>
          <w:kern w:val="2"/>
          <w:sz w:val="32"/>
          <w:szCs w:val="32"/>
          <w:highlight w:val="none"/>
          <w:lang w:val="en-US" w:eastAsia="zh-CN" w:bidi="ar-SA"/>
        </w:rPr>
        <w:t>具体操作</w:t>
      </w:r>
      <w:r>
        <w:rPr>
          <w:rFonts w:hint="eastAsia" w:eastAsia="仿宋_GB2312" w:cs="Times New Roman"/>
          <w:spacing w:val="16"/>
          <w:kern w:val="2"/>
          <w:sz w:val="32"/>
          <w:szCs w:val="32"/>
          <w:highlight w:val="none"/>
          <w:lang w:val="en-US" w:eastAsia="zh-CN" w:bidi="ar-SA"/>
        </w:rPr>
        <w:t>请参看“其他项目”-电子标书-</w:t>
      </w:r>
      <w:r>
        <w:rPr>
          <w:rFonts w:hint="default" w:eastAsia="仿宋_GB2312" w:cs="Times New Roman"/>
          <w:spacing w:val="16"/>
          <w:kern w:val="2"/>
          <w:sz w:val="32"/>
          <w:szCs w:val="32"/>
          <w:highlight w:val="none"/>
          <w:lang w:val="en-US" w:eastAsia="zh-CN" w:bidi="ar-SA"/>
        </w:rPr>
        <w:t>《国有企业劳务分包采购投标人操作手册》</w:t>
      </w:r>
      <w:r>
        <w:rPr>
          <w:rFonts w:hint="eastAsia" w:eastAsia="仿宋_GB2312" w:cs="Times New Roman"/>
          <w:spacing w:val="16"/>
          <w:kern w:val="2"/>
          <w:sz w:val="32"/>
          <w:szCs w:val="32"/>
          <w:highlight w:val="none"/>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eastAsia="仿宋_GB2312" w:cs="Times New Roman"/>
          <w:spacing w:val="16"/>
          <w:kern w:val="2"/>
          <w:sz w:val="32"/>
          <w:szCs w:val="32"/>
          <w:highlight w:val="none"/>
          <w:lang w:val="en-US" w:eastAsia="zh-CN" w:bidi="ar-SA"/>
        </w:rPr>
        <w:t>4</w:t>
      </w:r>
      <w:r>
        <w:rPr>
          <w:rFonts w:hint="eastAsia" w:ascii="Times New Roman" w:hAnsi="Times New Roman" w:eastAsia="仿宋_GB2312" w:cs="Times New Roman"/>
          <w:spacing w:val="16"/>
          <w:kern w:val="2"/>
          <w:sz w:val="32"/>
          <w:szCs w:val="32"/>
          <w:highlight w:val="none"/>
          <w:lang w:val="en-US" w:eastAsia="zh-CN" w:bidi="ar-SA"/>
        </w:rPr>
        <w:t>.</w:t>
      </w:r>
      <w:r>
        <w:rPr>
          <w:rFonts w:hint="default" w:ascii="Times New Roman" w:hAnsi="Times New Roman" w:eastAsia="仿宋_GB2312" w:cs="Times New Roman"/>
          <w:spacing w:val="16"/>
          <w:kern w:val="2"/>
          <w:sz w:val="32"/>
          <w:szCs w:val="32"/>
          <w:highlight w:val="none"/>
          <w:lang w:val="en-US" w:eastAsia="zh-CN" w:bidi="ar-SA"/>
        </w:rPr>
        <w:t>平台技术咨询电话：0832-2022570。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五</w:t>
      </w:r>
      <w:r>
        <w:rPr>
          <w:rFonts w:hint="default" w:ascii="Times New Roman" w:hAnsi="Times New Roman" w:eastAsia="楷体_GB2312" w:cs="楷体_GB2312"/>
          <w:spacing w:val="16"/>
          <w:kern w:val="2"/>
          <w:sz w:val="32"/>
          <w:szCs w:val="32"/>
          <w:highlight w:val="none"/>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ascii="Times New Roman" w:hAnsi="Times New Roman" w:eastAsia="仿宋_GB2312" w:cs="Times New Roman"/>
          <w:spacing w:val="16"/>
          <w:kern w:val="2"/>
          <w:sz w:val="32"/>
          <w:szCs w:val="32"/>
          <w:highlight w:val="none"/>
          <w:lang w:val="en-US" w:eastAsia="zh-CN" w:bidi="ar-SA"/>
        </w:rPr>
        <w:t>11</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ascii="Times New Roman" w:hAnsi="Times New Roman" w:eastAsia="仿宋_GB2312" w:cs="Times New Roman"/>
          <w:spacing w:val="16"/>
          <w:kern w:val="2"/>
          <w:sz w:val="32"/>
          <w:szCs w:val="32"/>
          <w:highlight w:val="none"/>
          <w:lang w:val="en-US" w:eastAsia="zh-CN" w:bidi="ar-SA"/>
        </w:rPr>
        <w:t>9:30</w:t>
      </w:r>
      <w:r>
        <w:rPr>
          <w:rFonts w:hint="default" w:ascii="Times New Roman" w:hAnsi="Times New Roman" w:eastAsia="仿宋_GB2312" w:cs="Times New Roman"/>
          <w:spacing w:val="16"/>
          <w:kern w:val="2"/>
          <w:sz w:val="32"/>
          <w:szCs w:val="32"/>
          <w:highlight w:val="none"/>
          <w:lang w:val="en-US" w:eastAsia="zh-CN" w:bidi="ar-SA"/>
        </w:rPr>
        <w:t>。</w:t>
      </w:r>
    </w:p>
    <w:p>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（六）开标地点</w:t>
      </w:r>
      <w:r>
        <w:rPr>
          <w:rFonts w:hint="eastAsia" w:ascii="Times New Roman" w:hAnsi="Times New Roman" w:eastAsia="仿宋_GB2312" w:cs="Times New Roman"/>
          <w:spacing w:val="16"/>
          <w:kern w:val="2"/>
          <w:sz w:val="32"/>
          <w:szCs w:val="32"/>
          <w:highlight w:val="none"/>
          <w:lang w:val="en-US" w:eastAsia="zh-CN" w:bidi="ar-SA"/>
        </w:rPr>
        <w:t>:内江市公共资源交易中心资中县分中心</w:t>
      </w:r>
      <w:r>
        <w:rPr>
          <w:rFonts w:hint="eastAsia" w:eastAsia="仿宋_GB2312" w:cs="Times New Roman"/>
          <w:spacing w:val="16"/>
          <w:kern w:val="2"/>
          <w:sz w:val="32"/>
          <w:szCs w:val="32"/>
          <w:highlight w:val="none"/>
          <w:lang w:val="en-US" w:eastAsia="zh-CN" w:bidi="ar-SA"/>
        </w:rPr>
        <w:t>（</w:t>
      </w:r>
      <w:r>
        <w:rPr>
          <w:rFonts w:hint="eastAsia" w:ascii="Times New Roman" w:hAnsi="Times New Roman" w:eastAsia="仿宋_GB2312" w:cs="Times New Roman"/>
          <w:spacing w:val="16"/>
          <w:kern w:val="2"/>
          <w:sz w:val="32"/>
          <w:szCs w:val="32"/>
          <w:highlight w:val="none"/>
          <w:lang w:val="en-US" w:eastAsia="zh-CN" w:bidi="ar-SA"/>
        </w:rPr>
        <w:t>资中县水南镇资州大道南二段312号-A区还房2号商</w:t>
      </w:r>
      <w:r>
        <w:rPr>
          <w:rFonts w:hint="eastAsia" w:ascii="Times New Roman" w:hAnsi="Times New Roman" w:eastAsia="仿宋_GB2312" w:cs="Times New Roman"/>
          <w:spacing w:val="16"/>
          <w:kern w:val="2"/>
          <w:sz w:val="32"/>
          <w:szCs w:val="32"/>
          <w:lang w:val="en-US" w:eastAsia="zh-CN" w:bidi="ar-SA"/>
        </w:rPr>
        <w:t>业楼4楼</w:t>
      </w:r>
      <w:r>
        <w:rPr>
          <w:rFonts w:hint="eastAsia"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）投标</w:t>
      </w:r>
      <w:r>
        <w:rPr>
          <w:rFonts w:hint="eastAsia" w:ascii="Times New Roman" w:hAnsi="Times New Roman" w:eastAsia="楷体_GB2312" w:cs="楷体_GB2312"/>
          <w:spacing w:val="16"/>
          <w:kern w:val="2"/>
          <w:sz w:val="32"/>
          <w:szCs w:val="32"/>
          <w:lang w:val="en-US" w:eastAsia="zh-CN" w:bidi="ar-SA"/>
        </w:rPr>
        <w:t>诚意金</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Times New Roman" w:hAnsi="Times New Roman"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w:t>
      </w:r>
      <w:bookmarkStart w:id="1" w:name="_GoBack"/>
      <w:bookmarkEnd w:id="1"/>
      <w:r>
        <w:rPr>
          <w:rFonts w:hint="eastAsia" w:ascii="Times New Roman" w:hAnsi="Times New Roman" w:eastAsia="仿宋_GB2312" w:cs="仿宋_GB2312"/>
          <w:spacing w:val="16"/>
          <w:kern w:val="2"/>
          <w:sz w:val="32"/>
          <w:szCs w:val="32"/>
          <w:lang w:val="en-US" w:eastAsia="zh-CN" w:bidi="ar-SA"/>
        </w:rPr>
        <w:t>询诚意金是否缴纳成功，以免因未缴纳成功导致投标无效！采用其他方式缴纳的诚意金无效，未按照本项规定的方式、时限要求缴纳保证金的，视为保证金缴纳无效。</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704" w:firstLineChars="20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w:t>
      </w:r>
      <w:r>
        <w:rPr>
          <w:rFonts w:hint="eastAsia" w:ascii="Times New Roman" w:hAnsi="Times New Roman" w:eastAsia="仿宋_GB2312" w:cs="Times New Roman"/>
          <w:spacing w:val="16"/>
          <w:kern w:val="2"/>
          <w:sz w:val="32"/>
          <w:szCs w:val="32"/>
          <w:lang w:val="en-US" w:eastAsia="zh-CN" w:bidi="ar-SA"/>
        </w:rPr>
        <w:t>投标诚意金缴纳时间截止为开标当日9点。</w:t>
      </w:r>
      <w:r>
        <w:rPr>
          <w:rFonts w:hint="default" w:ascii="Times New Roman" w:hAnsi="Times New Roman" w:eastAsia="仿宋_GB2312" w:cs="Times New Roman"/>
          <w:spacing w:val="16"/>
          <w:kern w:val="2"/>
          <w:sz w:val="32"/>
          <w:szCs w:val="32"/>
          <w:lang w:val="en-US" w:eastAsia="zh-CN" w:bidi="ar-SA"/>
        </w:rPr>
        <w:t>招标文件工本费及投标诚意金备注项目名称、标段、金额，以便交易中心系统收取诚意金。</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704" w:firstLineChars="20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为保障项目施工质量、安全及进度，本次招标实行单标段投标规则，即：各投标单位仅限选择一个标段参与投标。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四川瑞欣宏建设工程有限公司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righ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四川瑞欣宏建设工程有限公司</w:t>
      </w: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宋体" w:cs="Times New Roman"/>
          <w:lang w:eastAsia="zh-CN"/>
        </w:rPr>
      </w:pP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ascii="Times New Roman" w:hAnsi="Times New Roman" w:eastAsia="仿宋_GB2312" w:cs="Times New Roman"/>
          <w:spacing w:val="16"/>
          <w:kern w:val="2"/>
          <w:sz w:val="32"/>
          <w:szCs w:val="32"/>
          <w:lang w:val="en-US" w:eastAsia="zh-CN" w:bidi="ar-SA"/>
        </w:rPr>
        <w:t>1</w:t>
      </w:r>
      <w:r>
        <w:rPr>
          <w:rFonts w:hint="eastAsia" w:eastAsia="仿宋_GB2312" w:cs="Times New Roman"/>
          <w:spacing w:val="16"/>
          <w:kern w:val="2"/>
          <w:sz w:val="32"/>
          <w:szCs w:val="32"/>
          <w:lang w:val="en-US" w:eastAsia="zh-CN" w:bidi="ar-SA"/>
        </w:rPr>
        <w:t>1</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2</w:t>
      </w:r>
      <w:r>
        <w:rPr>
          <w:rFonts w:hint="default" w:ascii="Times New Roman" w:hAnsi="Times New Roman" w:eastAsia="仿宋_GB2312" w:cs="Times New Roman"/>
          <w:spacing w:val="16"/>
          <w:kern w:val="2"/>
          <w:sz w:val="32"/>
          <w:szCs w:val="32"/>
          <w:lang w:val="en-US" w:eastAsia="zh-CN" w:bidi="ar-SA"/>
        </w:rPr>
        <w:t>日</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E363B"/>
    <w:multiLevelType w:val="singleLevel"/>
    <w:tmpl w:val="D98E363B"/>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42F236B"/>
    <w:rsid w:val="04335DA6"/>
    <w:rsid w:val="04B21992"/>
    <w:rsid w:val="06A16D55"/>
    <w:rsid w:val="084B41AB"/>
    <w:rsid w:val="09A740B2"/>
    <w:rsid w:val="09DD4915"/>
    <w:rsid w:val="0AD4123E"/>
    <w:rsid w:val="0B9A2791"/>
    <w:rsid w:val="0C636522"/>
    <w:rsid w:val="0E876668"/>
    <w:rsid w:val="11EB4F67"/>
    <w:rsid w:val="126005AF"/>
    <w:rsid w:val="12B834CC"/>
    <w:rsid w:val="13356708"/>
    <w:rsid w:val="137F38E1"/>
    <w:rsid w:val="13815EDF"/>
    <w:rsid w:val="1395483A"/>
    <w:rsid w:val="13FA38A7"/>
    <w:rsid w:val="15631831"/>
    <w:rsid w:val="16A12C1A"/>
    <w:rsid w:val="17551BDA"/>
    <w:rsid w:val="176E0743"/>
    <w:rsid w:val="18FF3936"/>
    <w:rsid w:val="199114CC"/>
    <w:rsid w:val="1B3278F9"/>
    <w:rsid w:val="1C3F0E19"/>
    <w:rsid w:val="1D6B46D4"/>
    <w:rsid w:val="1E57426B"/>
    <w:rsid w:val="200B3572"/>
    <w:rsid w:val="20247ADF"/>
    <w:rsid w:val="21FB1160"/>
    <w:rsid w:val="237827E2"/>
    <w:rsid w:val="23AC2413"/>
    <w:rsid w:val="252E1691"/>
    <w:rsid w:val="25301DB4"/>
    <w:rsid w:val="26400404"/>
    <w:rsid w:val="26AC2D80"/>
    <w:rsid w:val="26B26C5E"/>
    <w:rsid w:val="27FE4768"/>
    <w:rsid w:val="298D3C32"/>
    <w:rsid w:val="2BFF79C8"/>
    <w:rsid w:val="2DE52C0A"/>
    <w:rsid w:val="2E58138E"/>
    <w:rsid w:val="2E9A0F3B"/>
    <w:rsid w:val="2E9E1D60"/>
    <w:rsid w:val="2F733252"/>
    <w:rsid w:val="30722EF8"/>
    <w:rsid w:val="32E53860"/>
    <w:rsid w:val="34781D74"/>
    <w:rsid w:val="361B1F40"/>
    <w:rsid w:val="3711477B"/>
    <w:rsid w:val="397E3C44"/>
    <w:rsid w:val="3A546240"/>
    <w:rsid w:val="3AA30C7F"/>
    <w:rsid w:val="3B390547"/>
    <w:rsid w:val="3D651F8D"/>
    <w:rsid w:val="3D7A11AC"/>
    <w:rsid w:val="3DB977BB"/>
    <w:rsid w:val="3E875F4C"/>
    <w:rsid w:val="3ED53E23"/>
    <w:rsid w:val="3F934DFB"/>
    <w:rsid w:val="40A32947"/>
    <w:rsid w:val="40DA6B53"/>
    <w:rsid w:val="41B1492C"/>
    <w:rsid w:val="41B7313D"/>
    <w:rsid w:val="41F13F3D"/>
    <w:rsid w:val="420303C4"/>
    <w:rsid w:val="44DC4065"/>
    <w:rsid w:val="45F43F24"/>
    <w:rsid w:val="481E6959"/>
    <w:rsid w:val="48FC741E"/>
    <w:rsid w:val="49A16269"/>
    <w:rsid w:val="4AEA480F"/>
    <w:rsid w:val="4B31626C"/>
    <w:rsid w:val="4B35609A"/>
    <w:rsid w:val="4C5713CF"/>
    <w:rsid w:val="4CA07244"/>
    <w:rsid w:val="4D503C0D"/>
    <w:rsid w:val="4D90156D"/>
    <w:rsid w:val="4E0205BC"/>
    <w:rsid w:val="4E4C4F10"/>
    <w:rsid w:val="4EA215FC"/>
    <w:rsid w:val="4FF15F5A"/>
    <w:rsid w:val="516C635A"/>
    <w:rsid w:val="517B09AE"/>
    <w:rsid w:val="52C17700"/>
    <w:rsid w:val="53923EA7"/>
    <w:rsid w:val="547A636F"/>
    <w:rsid w:val="54EB6484"/>
    <w:rsid w:val="55695044"/>
    <w:rsid w:val="5786163C"/>
    <w:rsid w:val="57F97F64"/>
    <w:rsid w:val="5B0B768F"/>
    <w:rsid w:val="5B992434"/>
    <w:rsid w:val="5BD31AA0"/>
    <w:rsid w:val="5BD94981"/>
    <w:rsid w:val="5E304D2D"/>
    <w:rsid w:val="5E3B3CA9"/>
    <w:rsid w:val="5FD32B4E"/>
    <w:rsid w:val="60F85E5B"/>
    <w:rsid w:val="62DA6B13"/>
    <w:rsid w:val="65AC04CD"/>
    <w:rsid w:val="65E412F2"/>
    <w:rsid w:val="66952B59"/>
    <w:rsid w:val="674C1122"/>
    <w:rsid w:val="679F3F90"/>
    <w:rsid w:val="689C63B5"/>
    <w:rsid w:val="69726400"/>
    <w:rsid w:val="6BD072E8"/>
    <w:rsid w:val="6C1017D6"/>
    <w:rsid w:val="6CD81BAF"/>
    <w:rsid w:val="6E425721"/>
    <w:rsid w:val="7221257E"/>
    <w:rsid w:val="726115E3"/>
    <w:rsid w:val="72BF266A"/>
    <w:rsid w:val="73A662AB"/>
    <w:rsid w:val="73FE6423"/>
    <w:rsid w:val="754D6952"/>
    <w:rsid w:val="760512F3"/>
    <w:rsid w:val="762A3440"/>
    <w:rsid w:val="766A4C9D"/>
    <w:rsid w:val="76B02FC1"/>
    <w:rsid w:val="77BE69D9"/>
    <w:rsid w:val="78083B5D"/>
    <w:rsid w:val="78CB7DB4"/>
    <w:rsid w:val="78FB3062"/>
    <w:rsid w:val="7A765834"/>
    <w:rsid w:val="7B533629"/>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1556</Words>
  <Characters>1707</Characters>
  <Lines>0</Lines>
  <Paragraphs>0</Paragraphs>
  <TotalTime>17</TotalTime>
  <ScaleCrop>false</ScaleCrop>
  <LinksUpToDate>false</LinksUpToDate>
  <CharactersWithSpaces>1745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2026-11-02T02:02:28Z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eyJoZGlkIjoiMDNhNTgyZThiMjc2ZjcyNWIxOWJlN2EzM2RkNDA1OWIiLCJ1c2VySWQiOiI3NjQ0MzI3MTQifQ==</vt:lpwstr>
  </property>
</Properties>
</file>