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7B6B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  <w:t>四川中屹达建设工程有限公司</w:t>
      </w:r>
    </w:p>
    <w:p w14:paraId="1F595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宋体" w:hAnsi="宋体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关于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资中县水南镇第二幼儿园公办托育服务建设项目定制柜及床帘</w:t>
      </w: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专业分包</w:t>
      </w:r>
      <w:r>
        <w:rPr>
          <w:rFonts w:hint="eastAsia" w:ascii="Times New Roman" w:hAnsi="Times New Roman" w:eastAsia="方正小标宋简体" w:cs="Times New Roman"/>
          <w:bCs/>
          <w:color w:val="000000"/>
          <w:spacing w:val="-11"/>
          <w:sz w:val="44"/>
          <w:szCs w:val="44"/>
          <w:highlight w:val="none"/>
          <w:lang w:val="en-US" w:eastAsia="zh-CN"/>
        </w:rPr>
        <w:t>项目</w:t>
      </w:r>
    </w:p>
    <w:p w14:paraId="2A3429A2">
      <w:pPr>
        <w:pStyle w:val="3"/>
        <w:spacing w:line="360" w:lineRule="auto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招标公告</w:t>
      </w:r>
    </w:p>
    <w:p w14:paraId="044E1BF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  <w:t> </w:t>
      </w:r>
    </w:p>
    <w:p w14:paraId="575B691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righ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编号：兴资公司—10</w:t>
      </w:r>
    </w:p>
    <w:p w14:paraId="44377E03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一、项目名称</w:t>
      </w:r>
    </w:p>
    <w:p w14:paraId="2E725E57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资中县水南镇第二幼儿园公办托育服务建设项目</w:t>
      </w:r>
    </w:p>
    <w:p w14:paraId="30EAA804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招标人</w:t>
      </w:r>
    </w:p>
    <w:p w14:paraId="42DBA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四川中屹达建设工程有限公司</w:t>
      </w:r>
    </w:p>
    <w:p w14:paraId="54CEB4A5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、建设地点</w:t>
      </w:r>
    </w:p>
    <w:p w14:paraId="6BE0C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水南镇。</w:t>
      </w:r>
    </w:p>
    <w:p w14:paraId="60F9A759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四、项目建设内容</w:t>
      </w:r>
    </w:p>
    <w:p w14:paraId="22A54D40">
      <w:pPr>
        <w:topLinePunct/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建设内容为改建建筑面积5100平方米，设置7个托大班，托位140个。主要改造托育机构教学用房、生活用房、服务管理用房、附属用房等，配套教学设备、室外游乐设施等相关附属设施设备。</w:t>
      </w:r>
    </w:p>
    <w:p w14:paraId="38D4E167">
      <w:pPr>
        <w:topLinePunct/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本次实施为定制柜及床帘专业分包。</w:t>
      </w:r>
    </w:p>
    <w:p w14:paraId="034E954A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五、项目建设工期</w:t>
      </w:r>
    </w:p>
    <w:p w14:paraId="1F504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建设工期为30天</w:t>
      </w:r>
    </w:p>
    <w:p w14:paraId="7F3B723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六、招标控制价</w:t>
      </w:r>
    </w:p>
    <w:p w14:paraId="7A29A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招标控制价：项目专业分包金额暂定约200万元，分包金额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以财政评审金额下浮10%作为招标控制价,分包投标下浮率为1%-5%，投标下浮率不得超过分包最高限价的5%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最终以财政评审金额为准。</w:t>
      </w:r>
    </w:p>
    <w:p w14:paraId="36E4676D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七、投标人资格要求</w:t>
      </w:r>
    </w:p>
    <w:p w14:paraId="24D7E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资质要求: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具有独立法人资格，具有建筑装修装饰工程专业承包三级及以上资质，具有有效的安全生产许可证。。</w:t>
      </w:r>
    </w:p>
    <w:p w14:paraId="634B4FE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（二）业绩要求: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</w:t>
      </w:r>
    </w:p>
    <w:p w14:paraId="361E970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default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（三）人员要求:无</w:t>
      </w:r>
    </w:p>
    <w:p w14:paraId="4D9EF06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（四）其他：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评标专家：3名。由资中县公共资源交易中心组织抽取3名专家。邀请相关职能部门组成监督组，对开标程序全程监督。</w:t>
      </w:r>
    </w:p>
    <w:p w14:paraId="566EFC1F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八、投标意向金</w:t>
      </w:r>
    </w:p>
    <w:p w14:paraId="161D8801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投标意向金按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投标最高限价的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缴纳（最高不超过50万元），并以现金形式全额提交（必须通过投标人基本账户以银行转账方式缴纳至招标人指定账户），中标公示结束后，中标单位缴纳的投标意向金自动转为履约保证金。其他投标单位缴纳的投标意向金在3个工作日内无息退还。</w:t>
      </w:r>
    </w:p>
    <w:p w14:paraId="6AF52488">
      <w:pPr>
        <w:pStyle w:val="2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九、报名方式</w:t>
      </w:r>
    </w:p>
    <w:p w14:paraId="368AA24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（一）报名时间：投标人须在2026年3月6日09时00分至2026年3月10日17时 00 分(北京时间)期间,完成网上报名操作。</w:t>
      </w:r>
    </w:p>
    <w:p w14:paraId="176F2DD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（二）开标时间：2026年3月12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日10：00</w:t>
      </w:r>
    </w:p>
    <w:p w14:paraId="3B1325A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（三）开标地点：在内江市公共资源交易中心资中县分中心(资中县水南镇资州大道南二段312号-A区还房2号商业楼4楼)。</w:t>
      </w:r>
    </w:p>
    <w:p w14:paraId="053025F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（四）咨询电话：18111747727</w:t>
      </w:r>
    </w:p>
    <w:p w14:paraId="23249EB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（五）投标报名费用200元。</w:t>
      </w:r>
    </w:p>
    <w:p w14:paraId="285A22E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6CF79AFA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215CC0A0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31BC4226">
      <w:pPr>
        <w:pStyle w:val="2"/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  <w:t>（注：投标意向金需在2026年3月10日17：00以前缴纳至招标人指定账户）</w:t>
      </w:r>
    </w:p>
    <w:p w14:paraId="6C94DF1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12AC48B5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38BF453E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2CA2078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48B7351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2B79EFB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四川中屹达建设工程有限公司</w:t>
      </w:r>
    </w:p>
    <w:p w14:paraId="245F981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120"/>
        <w:jc w:val="righ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2026年3月4日</w:t>
      </w:r>
    </w:p>
    <w:p w14:paraId="5A36B29F"/>
    <w:p w14:paraId="6B9A0B55"/>
    <w:p w14:paraId="45A0099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9A39DD"/>
    <w:rsid w:val="55583429"/>
    <w:rsid w:val="7F92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autoSpaceDE w:val="0"/>
      <w:autoSpaceDN w:val="0"/>
      <w:ind w:firstLine="420"/>
      <w:jc w:val="left"/>
      <w:textAlignment w:val="baseline"/>
    </w:pPr>
    <w:rPr>
      <w:rFonts w:ascii="Times New Roman" w:hAnsi="宋体" w:eastAsia="仿宋_GB2312" w:cs="宋体"/>
      <w:sz w:val="32"/>
      <w:lang w:val="zh-CN" w:bidi="zh-CN"/>
    </w:rPr>
  </w:style>
  <w:style w:type="paragraph" w:styleId="3">
    <w:name w:val="Body Text"/>
    <w:basedOn w:val="1"/>
    <w:next w:val="1"/>
    <w:uiPriority w:val="0"/>
    <w:rPr>
      <w:rFonts w:ascii="Times New Roman" w:hAnsi="Times New Roman" w:eastAsia="宋体" w:cs="Times New Roman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882</Words>
  <Characters>973</Characters>
  <Lines>0</Lines>
  <Paragraphs>0</Paragraphs>
  <TotalTime>4</TotalTime>
  <ScaleCrop>false</ScaleCrop>
  <LinksUpToDate>false</LinksUpToDate>
  <CharactersWithSpaces>979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2026-03-04T07:19:00Z</dcterms:created>
  <dc:creator>Administrator</dc:creator>
  <cp:lastModifiedBy>KB</cp:lastModifiedBy>
  <dcterms:modified xsi:type="dcterms:W3CDTF">2026-03-05T03:25:01Z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eyJoZGlkIjoiODc3YTg3OWM0OGRjNWQ2YzhiNTcyMmRiZWY5ODk3ZDEiLCJ1c2VySWQiOiIzMzU4NjUwNDIifQ==</vt:lpwstr>
  </property>
  <property fmtid="{D5CDD505-2E9C-101B-9397-08002B2CF9AE}" pid="4" name="ICV">
    <vt:lpwstr>F7B37920C73140369AEB219B1F0FC3A2_13</vt:lpwstr>
  </property>
</Properties>
</file>