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资中县2025年棚户区（城市危旧房改造）项目配套工程（一期）专业分包</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编号：瑞欣宏—015</w:t>
      </w:r>
    </w:p>
    <w:p w14:paraId="34C5E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资中县2025年棚户区（城市危旧房改造）项目配套工程（一期）专业分包</w:t>
      </w:r>
      <w:r>
        <w:rPr>
          <w:rFonts w:hint="default" w:ascii="Times New Roman" w:hAnsi="Times New Roman" w:eastAsia="仿宋_GB2312" w:cs="Times New Roman"/>
          <w:color w:val="auto"/>
          <w:kern w:val="2"/>
          <w:sz w:val="24"/>
          <w:szCs w:val="24"/>
          <w:lang w:val="en-US" w:eastAsia="zh-CN" w:bidi="ar-SA"/>
        </w:rPr>
        <w:t>。</w:t>
      </w:r>
    </w:p>
    <w:p w14:paraId="47B60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p>
    <w:p w14:paraId="459DC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default" w:ascii="Times New Roman" w:hAnsi="Times New Roman" w:eastAsia="仿宋_GB2312" w:cs="Times New Roman"/>
          <w:i w:val="0"/>
          <w:iCs w:val="0"/>
          <w:caps w:val="0"/>
          <w:color w:val="333333"/>
          <w:spacing w:val="0"/>
          <w:sz w:val="32"/>
          <w:szCs w:val="32"/>
          <w:shd w:val="clear" w:fill="FFFFFF"/>
          <w:lang w:val="en-US" w:eastAsia="zh-CN"/>
        </w:rPr>
        <w:t>重龙镇。</w:t>
      </w:r>
    </w:p>
    <w:p w14:paraId="44725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04AF0B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对517户危旧楼进行改造，拆除房屋35920 平方米，修缮63540平方米;改造供排水设施18公里;对小区内道路修缮7公里；改造停车场38000平方米(配套建设快充充电桩380台);并配套相关基础设施等。</w:t>
      </w:r>
    </w:p>
    <w:p w14:paraId="450CB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本次主要实施为：新建电缆直线井37座，新建电缆转角井16座，新建电缆三通井3座；新建3×4孔</w:t>
      </w:r>
      <w:r>
        <w:rPr>
          <w:rFonts w:hint="eastAsia"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C-PVC管排管通道约1104米，新建3×4孔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镀锌钢管排管通道约468米，新建3×3孔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C-PVC管排管通道约279米，新建3×3孔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镀锌钢管排管通道约202米，新建3孔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镀锌钢管排管通道约20米，新建2×3孔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C-PVC管排管通道约399米，新建3孔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500 水泥排管通道（水泥管内敷设4孔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MPP管）约30米，新建7孔</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200 PE管拉管通道水平长度约300米，新建主供线路新建双回ZA-YJV22-8.7/15kV-3×400电缆路径长度约150米，新建双回ZA-YJV22-8.7/15kV-3×300电缆路径长度约3737米，新建双回架空绝缘导线，AC10kV,JKLGYJ,240/30路径长度为613米，新建电杆</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190*15 7基，电杆</w:t>
      </w:r>
      <w:r>
        <w:rPr>
          <w:rFonts w:hint="default" w:ascii="仿宋_GB2312" w:hAnsi="仿宋_GB2312" w:eastAsia="仿宋_GB2312" w:cs="仿宋_GB2312"/>
          <w:i w:val="0"/>
          <w:iCs w:val="0"/>
          <w:caps w:val="0"/>
          <w:color w:val="333333"/>
          <w:spacing w:val="0"/>
          <w:sz w:val="32"/>
          <w:szCs w:val="32"/>
          <w:shd w:val="clear" w:fill="FFFFFF"/>
          <w:lang w:val="en-US" w:eastAsia="zh-CN"/>
        </w:rPr>
        <w:t>φ</w:t>
      </w:r>
      <w:r>
        <w:rPr>
          <w:rFonts w:hint="default" w:ascii="Times New Roman" w:hAnsi="Times New Roman" w:eastAsia="仿宋_GB2312" w:cs="Times New Roman"/>
          <w:i w:val="0"/>
          <w:iCs w:val="0"/>
          <w:caps w:val="0"/>
          <w:color w:val="333333"/>
          <w:spacing w:val="0"/>
          <w:sz w:val="32"/>
          <w:szCs w:val="32"/>
          <w:shd w:val="clear" w:fill="FFFFFF"/>
          <w:lang w:val="en-US" w:eastAsia="zh-CN"/>
        </w:rPr>
        <w:t>230*15 6基，新建拉线24组，新建10kV户外开闭所1座，新建10kV户外环网箱（二进四出）1座；新建备供线路单回ZA-YJV22-8.7/15kV-3×150电缆路径长度约765米等，最终以实际发生工程量为准。</w:t>
      </w:r>
    </w:p>
    <w:p w14:paraId="718D3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8</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含税招标控制价</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2298.19</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万元。分包金额以财政评审金额下浮10%作为招标控制价</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分包投标下浮比率为1%</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5%，投标下浮比率不得超过分包最高限价的5%，最终以财政评审金额为准。具体以财评工程量为准，以实际发生工程量结算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7D021D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具有独立法人资格，具有建设行政主管部门颁发的输变电工程专业承包叁级及以上资质；具有有效的承装（修、试）电力设施许可证，承装类、承修类、承试类须为三级（10KV以下）及以上。</w:t>
      </w:r>
    </w:p>
    <w:p w14:paraId="619633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333333"/>
          <w:spacing w:val="0"/>
          <w:sz w:val="24"/>
          <w:szCs w:val="24"/>
        </w:rPr>
      </w:pP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楷体_GB2312" w:cs="Times New Roman"/>
          <w:i w:val="0"/>
          <w:iCs w:val="0"/>
          <w:caps w:val="0"/>
          <w:color w:val="000000"/>
          <w:spacing w:val="0"/>
          <w:sz w:val="32"/>
          <w:szCs w:val="32"/>
          <w:shd w:val="clear" w:fill="FFFFFF"/>
          <w:lang w:val="en-US" w:eastAsia="zh-CN"/>
        </w:rPr>
        <w:t>二</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近3年（2022年1月1日至投标截止时间，不少于3年）已完成不少于1个类似项目。类似项目是指：单个合同总投资不低于1000万元配套工程相关类似业绩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48EF00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：项目负责人具有机电工程二级注册建造师证书，具有省级及以上住房城乡建设主管部门颁发的安全生产考核合格证（B证），须为本单位人员。</w:t>
      </w:r>
    </w:p>
    <w:p w14:paraId="30ED32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A0B4B3E">
      <w:pPr>
        <w:pStyle w:val="2"/>
        <w:keepNext w:val="0"/>
        <w:keepLines w:val="0"/>
        <w:pageBreakBefore w:val="0"/>
        <w:widowControl w:val="0"/>
        <w:kinsoku/>
        <w:wordWrap/>
        <w:overflowPunct/>
        <w:topLinePunct w:val="0"/>
        <w:autoSpaceDE/>
        <w:autoSpaceDN/>
        <w:bidi w:val="0"/>
        <w:adjustRightInd/>
        <w:snapToGrid/>
        <w:spacing w:line="580" w:lineRule="exact"/>
        <w:ind w:firstLine="649"/>
        <w:textAlignment w:val="auto"/>
        <w:rPr>
          <w:rFonts w:hint="default" w:ascii="Times New Roman" w:hAnsi="Times New Roman" w:eastAsia="仿宋_GB2312" w:cs="Times New Roman"/>
          <w:color w:val="auto"/>
          <w:spacing w:val="16"/>
          <w:sz w:val="32"/>
          <w:szCs w:val="32"/>
          <w:lang w:val="en-US" w:eastAsia="zh-CN"/>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一</w:t>
      </w: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投标保证金：</w:t>
      </w:r>
      <w:r>
        <w:rPr>
          <w:rFonts w:hint="default" w:ascii="Times New Roman" w:hAnsi="Times New Roman" w:eastAsia="仿宋_GB2312" w:cs="Times New Roman"/>
          <w:color w:val="auto"/>
          <w:spacing w:val="16"/>
          <w:sz w:val="32"/>
          <w:szCs w:val="32"/>
          <w:lang w:val="en-US" w:eastAsia="zh-CN"/>
        </w:rPr>
        <w:t>投标最高限价的1%</w:t>
      </w:r>
      <w:r>
        <w:rPr>
          <w:rFonts w:hint="eastAsia" w:ascii="Times New Roman" w:hAnsi="Times New Roman" w:eastAsia="仿宋_GB2312" w:cs="Times New Roman"/>
          <w:color w:val="auto"/>
          <w:spacing w:val="16"/>
          <w:sz w:val="32"/>
          <w:szCs w:val="32"/>
          <w:lang w:val="en-US" w:eastAsia="zh-CN"/>
        </w:rPr>
        <w:t>（即22.98万元），</w:t>
      </w:r>
      <w:r>
        <w:rPr>
          <w:rFonts w:hint="default" w:ascii="Times New Roman" w:hAnsi="Times New Roman" w:eastAsia="仿宋_GB2312" w:cs="Times New Roman"/>
          <w:color w:val="auto"/>
          <w:spacing w:val="16"/>
          <w:sz w:val="32"/>
          <w:szCs w:val="32"/>
          <w:lang w:val="en-US" w:eastAsia="zh-CN"/>
        </w:rPr>
        <w:t>缴纳方式为银行转账</w:t>
      </w:r>
      <w:r>
        <w:rPr>
          <w:rFonts w:hint="eastAsia" w:ascii="Times New Roman" w:hAnsi="Times New Roman" w:eastAsia="仿宋_GB2312" w:cs="Times New Roman"/>
          <w:color w:val="auto"/>
          <w:spacing w:val="16"/>
          <w:sz w:val="32"/>
          <w:szCs w:val="32"/>
          <w:lang w:val="en-US" w:eastAsia="zh-CN"/>
        </w:rPr>
        <w:t>或保函</w:t>
      </w:r>
      <w:r>
        <w:rPr>
          <w:rFonts w:hint="default" w:ascii="Times New Roman" w:hAnsi="Times New Roman" w:eastAsia="仿宋_GB2312" w:cs="Times New Roman"/>
          <w:color w:val="auto"/>
          <w:spacing w:val="16"/>
          <w:sz w:val="32"/>
          <w:szCs w:val="32"/>
          <w:lang w:val="en-US" w:eastAsia="zh-CN"/>
        </w:rPr>
        <w:t>。</w:t>
      </w:r>
    </w:p>
    <w:p w14:paraId="2A2B47C7">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16"/>
          <w:sz w:val="32"/>
          <w:szCs w:val="32"/>
          <w:lang w:val="en-US" w:eastAsia="zh-CN"/>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二</w:t>
      </w: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履约保证金：</w:t>
      </w:r>
      <w:r>
        <w:rPr>
          <w:rFonts w:hint="default" w:ascii="Times New Roman" w:hAnsi="Times New Roman" w:eastAsia="仿宋_GB2312" w:cs="Times New Roman"/>
          <w:color w:val="auto"/>
          <w:spacing w:val="16"/>
          <w:sz w:val="32"/>
          <w:szCs w:val="32"/>
          <w:lang w:val="en-US" w:eastAsia="zh-CN"/>
        </w:rPr>
        <w:t>中标金额的10%，以现金形式全额提交（现金形式履约担保必须通过中标人基本账户以银行转账方式缴纳至招标人指定账户），原则上中标通知书下达后5日之内必须足额缴纳履约保证金，否则视为自动放弃中标资格。</w:t>
      </w:r>
    </w:p>
    <w:p w14:paraId="2578D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20</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09</w:t>
      </w:r>
      <w:r>
        <w:rPr>
          <w:rFonts w:hint="default" w:ascii="Times New Roman" w:hAnsi="Times New Roman" w:eastAsia="仿宋_GB2312" w:cs="Times New Roman"/>
          <w:spacing w:val="16"/>
          <w:kern w:val="2"/>
          <w:sz w:val="32"/>
          <w:szCs w:val="32"/>
          <w:lang w:val="en-US" w:eastAsia="zh-CN" w:bidi="ar-SA"/>
        </w:rPr>
        <w:t>时00分至2025年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24</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26</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09:3</w:t>
      </w:r>
      <w:r>
        <w:rPr>
          <w:rFonts w:hint="default" w:ascii="Times New Roman" w:hAnsi="Times New Roman" w:eastAsia="仿宋_GB2312" w:cs="Times New Roman"/>
          <w:spacing w:val="16"/>
          <w:kern w:val="2"/>
          <w:sz w:val="32"/>
          <w:szCs w:val="32"/>
          <w:lang w:val="en-US" w:eastAsia="zh-CN" w:bidi="ar-SA"/>
        </w:rPr>
        <w:t>0。</w:t>
      </w:r>
    </w:p>
    <w:p w14:paraId="35D1E6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p>
    <w:p w14:paraId="2C2C3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报名费缴纳账户信息：</w:t>
      </w:r>
    </w:p>
    <w:p w14:paraId="6D43D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46E49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（注：投标保证金需在2025年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24</w:t>
      </w:r>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0B78FD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十、联系方式</w:t>
      </w:r>
    </w:p>
    <w:p w14:paraId="3AE117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 xml:space="preserve">招 标 人：四川瑞欣宏建设工程有限公司 </w:t>
      </w:r>
    </w:p>
    <w:p w14:paraId="7659BC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地    址：四川省内江市资中县水南镇东西干道9号办公综合大楼</w:t>
      </w:r>
    </w:p>
    <w:p w14:paraId="591C33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 xml:space="preserve">联系电话：0832-5735313 </w:t>
      </w:r>
    </w:p>
    <w:p w14:paraId="336245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bookmarkStart w:id="0" w:name="_GoBack"/>
      <w:bookmarkEnd w:id="0"/>
    </w:p>
    <w:p w14:paraId="510C6833">
      <w:pPr>
        <w:pStyle w:val="8"/>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8"/>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E2D33E4"/>
    <w:rsid w:val="0EE9196B"/>
    <w:rsid w:val="12925CAB"/>
    <w:rsid w:val="131D25D7"/>
    <w:rsid w:val="13430886"/>
    <w:rsid w:val="15350FEE"/>
    <w:rsid w:val="15690030"/>
    <w:rsid w:val="16CD3D0F"/>
    <w:rsid w:val="1747322C"/>
    <w:rsid w:val="1D9E3ADC"/>
    <w:rsid w:val="223C50A5"/>
    <w:rsid w:val="287228A3"/>
    <w:rsid w:val="2A037970"/>
    <w:rsid w:val="2B833039"/>
    <w:rsid w:val="2DFF20B6"/>
    <w:rsid w:val="2E5D5FFC"/>
    <w:rsid w:val="2FAF6436"/>
    <w:rsid w:val="2FCA0538"/>
    <w:rsid w:val="32F954C0"/>
    <w:rsid w:val="38021B15"/>
    <w:rsid w:val="43CC0EEC"/>
    <w:rsid w:val="43E1645B"/>
    <w:rsid w:val="4B0F6AC0"/>
    <w:rsid w:val="4B205ACF"/>
    <w:rsid w:val="4BAF65F3"/>
    <w:rsid w:val="51004FF4"/>
    <w:rsid w:val="511661CF"/>
    <w:rsid w:val="520106B5"/>
    <w:rsid w:val="55A33C64"/>
    <w:rsid w:val="55B85404"/>
    <w:rsid w:val="55EC1E85"/>
    <w:rsid w:val="58A02683"/>
    <w:rsid w:val="5AF241F0"/>
    <w:rsid w:val="5F122687"/>
    <w:rsid w:val="5F972995"/>
    <w:rsid w:val="606740F5"/>
    <w:rsid w:val="60F709C9"/>
    <w:rsid w:val="63D52AF3"/>
    <w:rsid w:val="67DD0A64"/>
    <w:rsid w:val="68670155"/>
    <w:rsid w:val="69485AB1"/>
    <w:rsid w:val="6A596387"/>
    <w:rsid w:val="6C630C68"/>
    <w:rsid w:val="6DD156B9"/>
    <w:rsid w:val="70984874"/>
    <w:rsid w:val="709C35CE"/>
    <w:rsid w:val="71CF69E7"/>
    <w:rsid w:val="73BC69EE"/>
    <w:rsid w:val="74204998"/>
    <w:rsid w:val="75076E5C"/>
    <w:rsid w:val="785570CD"/>
    <w:rsid w:val="797E45C4"/>
    <w:rsid w:val="7A8D4BE6"/>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pPr>
  </w:style>
  <w:style w:type="paragraph" w:customStyle="1" w:styleId="1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1569</Words>
  <Characters>1913</Characters>
  <Lines>0</Lines>
  <Paragraphs>0</Paragraphs>
  <TotalTime>0</TotalTime>
  <ScaleCrop>false</ScaleCrop>
  <LinksUpToDate>false</LinksUpToDate>
  <CharactersWithSpaces>1927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2025-12-19T08:33:15Z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