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8CA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jc w:val="center"/>
        <w:textAlignment w:val="auto"/>
        <w:outlineLvl w:val="0"/>
        <w:rPr>
          <w:rFonts w:hint="eastAsia" w:ascii="Times New Roman" w:hAnsi="Times New Roman" w:eastAsia="方正小标宋简体" w:cs="Times New Roman"/>
          <w:b w:val="0"/>
          <w:bCs w:val="0"/>
          <w:spacing w:val="0"/>
          <w:sz w:val="44"/>
          <w:szCs w:val="44"/>
          <w:highlight w:val="none"/>
          <w:lang w:val="en-US" w:eastAsia="zh-CN"/>
        </w:rPr>
      </w:pPr>
      <w:r>
        <w:rPr>
          <w:rFonts w:hint="eastAsia" w:ascii="Times New Roman" w:hAnsi="Times New Roman" w:eastAsia="方正小标宋简体" w:cs="Times New Roman"/>
          <w:b w:val="0"/>
          <w:bCs w:val="0"/>
          <w:spacing w:val="0"/>
          <w:sz w:val="44"/>
          <w:szCs w:val="44"/>
          <w:highlight w:val="none"/>
          <w:lang w:val="en-US" w:eastAsia="zh-CN"/>
        </w:rPr>
        <w:t>四川船城博润建设有限责任公司</w:t>
      </w:r>
    </w:p>
    <w:p w14:paraId="1A9F371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lang w:val="en-US" w:eastAsia="zh-CN"/>
        </w:rPr>
      </w:pPr>
      <w:r>
        <w:rPr>
          <w:rFonts w:hint="eastAsia" w:eastAsia="方正小标宋简体" w:cs="Times New Roman"/>
          <w:b w:val="0"/>
          <w:bCs w:val="0"/>
          <w:color w:val="auto"/>
          <w:sz w:val="44"/>
          <w:szCs w:val="44"/>
          <w:lang w:val="en-US" w:eastAsia="zh-CN"/>
        </w:rPr>
        <w:t>资中县国家储备林建设项目（三标段）第三阶段专业分包</w:t>
      </w:r>
      <w:r>
        <w:rPr>
          <w:rFonts w:hint="default" w:ascii="Times New Roman" w:hAnsi="Times New Roman" w:eastAsia="方正小标宋简体" w:cs="Times New Roman"/>
          <w:b w:val="0"/>
          <w:bCs w:val="0"/>
          <w:color w:val="auto"/>
          <w:sz w:val="44"/>
          <w:szCs w:val="44"/>
          <w:lang w:val="en-US" w:eastAsia="zh-CN"/>
        </w:rPr>
        <w:t>招标公告</w:t>
      </w:r>
    </w:p>
    <w:p w14:paraId="5F89DC2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right"/>
        <w:textAlignment w:val="auto"/>
        <w:rPr>
          <w:rFonts w:hint="default" w:ascii="仿宋_GB2312" w:hAnsi="仿宋_GB2312" w:eastAsia="仿宋_GB2312" w:cs="仿宋_GB2312"/>
          <w:sz w:val="32"/>
          <w:szCs w:val="32"/>
          <w:highlight w:val="none"/>
          <w:lang w:val="en-US" w:eastAsia="zh-CN"/>
        </w:rPr>
      </w:pPr>
    </w:p>
    <w:p w14:paraId="045E2532">
      <w:pPr>
        <w:pStyle w:val="2"/>
        <w:jc w:val="right"/>
        <w:rPr>
          <w:rFonts w:hint="default"/>
          <w:highlight w:val="none"/>
          <w:lang w:val="en-US" w:eastAsia="zh-CN"/>
        </w:rPr>
      </w:pPr>
      <w:r>
        <w:rPr>
          <w:rFonts w:hint="default" w:ascii="仿宋_GB2312" w:hAnsi="仿宋_GB2312" w:eastAsia="仿宋_GB2312" w:cs="仿宋_GB2312"/>
          <w:sz w:val="32"/>
          <w:szCs w:val="32"/>
          <w:highlight w:val="none"/>
          <w:lang w:val="en-US" w:eastAsia="zh-CN"/>
        </w:rPr>
        <w:t>船城博润2026-22</w:t>
      </w:r>
    </w:p>
    <w:p w14:paraId="7D7988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一、</w:t>
      </w:r>
      <w:r>
        <w:rPr>
          <w:rFonts w:hint="eastAsia" w:ascii="Times New Roman" w:hAnsi="Times New Roman" w:eastAsia="黑体" w:cs="Times New Roman"/>
          <w:b w:val="0"/>
          <w:bCs w:val="0"/>
          <w:i w:val="0"/>
          <w:iCs w:val="0"/>
          <w:caps w:val="0"/>
          <w:color w:val="333333"/>
          <w:spacing w:val="0"/>
          <w:sz w:val="32"/>
          <w:szCs w:val="32"/>
          <w:shd w:val="clear" w:fill="FFFFFF"/>
        </w:rPr>
        <w:t>项目</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名称</w:t>
      </w:r>
      <w:r>
        <w:rPr>
          <w:rFonts w:hint="eastAsia" w:ascii="Times New Roman" w:hAnsi="Times New Roman" w:eastAsia="黑体" w:cs="Times New Roman"/>
          <w:b w:val="0"/>
          <w:bCs w:val="0"/>
          <w:i w:val="0"/>
          <w:iCs w:val="0"/>
          <w:caps w:val="0"/>
          <w:color w:val="333333"/>
          <w:spacing w:val="0"/>
          <w:sz w:val="32"/>
          <w:szCs w:val="32"/>
          <w:shd w:val="clear" w:fill="FFFFFF"/>
        </w:rPr>
        <w:t>：</w:t>
      </w:r>
    </w:p>
    <w:p w14:paraId="1FFB435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资中县国家储备林建设项目（三标段）第三阶段专业分包</w:t>
      </w:r>
      <w:r>
        <w:rPr>
          <w:rFonts w:hint="eastAsia" w:ascii="仿宋_GB2312" w:hAnsi="仿宋_GB2312" w:eastAsia="仿宋_GB2312" w:cs="仿宋_GB2312"/>
          <w:sz w:val="32"/>
          <w:szCs w:val="32"/>
          <w:highlight w:val="none"/>
        </w:rPr>
        <w:t>。</w:t>
      </w:r>
    </w:p>
    <w:p w14:paraId="65A5EC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二、招标人</w:t>
      </w:r>
    </w:p>
    <w:p w14:paraId="5E5284F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四川船城博润建设有限责任公司 </w:t>
      </w:r>
    </w:p>
    <w:p w14:paraId="6D5AFA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三、建设地点</w:t>
      </w:r>
    </w:p>
    <w:p w14:paraId="60F099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仿宋_GB2312" w:hAnsi="仿宋_GB2312" w:eastAsia="仿宋_GB2312" w:cs="仿宋_GB2312"/>
          <w:sz w:val="32"/>
          <w:szCs w:val="32"/>
          <w:highlight w:val="none"/>
          <w:lang w:val="en-US" w:eastAsia="zh-CN"/>
        </w:rPr>
      </w:pPr>
      <w:r>
        <w:rPr>
          <w:rFonts w:hint="default" w:ascii="仿宋_GB2312" w:hAnsi="仿宋_GB2312" w:eastAsia="仿宋_GB2312" w:cs="仿宋_GB2312"/>
          <w:kern w:val="2"/>
          <w:sz w:val="32"/>
          <w:szCs w:val="32"/>
          <w:highlight w:val="none"/>
          <w:lang w:val="en-US" w:eastAsia="zh-CN" w:bidi="ar-SA"/>
        </w:rPr>
        <w:t>资中县发轮镇、孟塘镇、龙江镇、球溪镇、龙结镇等22个乡镇</w:t>
      </w:r>
      <w:r>
        <w:rPr>
          <w:rFonts w:hint="eastAsia" w:ascii="仿宋_GB2312" w:hAnsi="仿宋_GB2312" w:eastAsia="仿宋_GB2312" w:cs="仿宋_GB2312"/>
          <w:kern w:val="2"/>
          <w:sz w:val="32"/>
          <w:szCs w:val="32"/>
          <w:highlight w:val="none"/>
          <w:lang w:val="en-US" w:eastAsia="zh-CN" w:bidi="ar-SA"/>
        </w:rPr>
        <w:t>。</w:t>
      </w:r>
    </w:p>
    <w:p w14:paraId="7E74AF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四、建设内容：</w:t>
      </w:r>
    </w:p>
    <w:p w14:paraId="7A8567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营造林工程共计112800亩，其中：集约人工栽培2500亩，现有林改培70000亩(其中乔木木材林分改培模式47000亩，低产低效竹林改培模式20000亩，增绿添色林分改培模式3000亩),中幼林抚育40000亩，苗圃基地300亩。</w:t>
      </w:r>
    </w:p>
    <w:p w14:paraId="4492CE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林业产业建设：集约化经营血橙5000亩、青花椒提质培育4000亩，林下种菌1000亩、林下黄精2000亩、林下茯苓1000亩。</w:t>
      </w:r>
    </w:p>
    <w:p w14:paraId="1940F5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本次实施内容主要为：重龙镇片区约150亩造林工程。</w:t>
      </w:r>
    </w:p>
    <w:p w14:paraId="1CC346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五、项目建设工期</w:t>
      </w:r>
    </w:p>
    <w:p w14:paraId="2F591D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建设工期为46日历天</w:t>
      </w:r>
      <w:r>
        <w:rPr>
          <w:rFonts w:hint="eastAsia" w:ascii="仿宋_GB2312" w:hAnsi="仿宋_GB2312" w:eastAsia="仿宋_GB2312" w:cs="仿宋_GB2312"/>
          <w:color w:val="auto"/>
          <w:sz w:val="32"/>
          <w:szCs w:val="32"/>
          <w:highlight w:val="none"/>
          <w:lang w:eastAsia="zh-CN"/>
        </w:rPr>
        <w:t>。</w:t>
      </w:r>
    </w:p>
    <w:p w14:paraId="36F1140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六、招标控制价：</w:t>
      </w:r>
    </w:p>
    <w:p w14:paraId="1B4BA4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次实施专业分包暂定含税招标控制价总金额为349.38万元。最终以财政投资预算评审金额下浮10%作为招标控制价，分包投标下浮比率为1%-5%，投标下浮比率不得超过分包最高限价的5%，具体以财评工程量为准，具体以实际发生工程量结算。</w:t>
      </w:r>
    </w:p>
    <w:p w14:paraId="37405DA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仿宋_GB2312" w:hAnsi="仿宋_GB2312" w:eastAsia="仿宋_GB2312" w:cs="仿宋_GB2312"/>
          <w:b w:val="0"/>
          <w:bCs w:val="0"/>
          <w:sz w:val="32"/>
          <w:szCs w:val="32"/>
          <w:highlight w:val="none"/>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七、投标人资格要求：</w:t>
      </w:r>
    </w:p>
    <w:p w14:paraId="1BB5BB9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1.具有独立承担民事责任的能力（提供营业执照复印件）；</w:t>
      </w:r>
    </w:p>
    <w:p w14:paraId="4AC144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2.具有良好的商业信誉和健全的财务会计制度（提供承诺函）；</w:t>
      </w:r>
    </w:p>
    <w:p w14:paraId="08D7B7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3.具有履行合同所必需的设备和专业技术能力（提供承诺函）；</w:t>
      </w:r>
    </w:p>
    <w:p w14:paraId="7A9666F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4.具有依法缴纳税收和社会保障资金的良好记录（提供承诺函）；</w:t>
      </w:r>
    </w:p>
    <w:p w14:paraId="3F2026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8.参加本次招标活动前三年内，在经营活动中没有重大违法记录（提供承诺函）；</w:t>
      </w:r>
    </w:p>
    <w:p w14:paraId="3CC5F8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6.符合法律、行政法规规定的其他条件（提供承诺函）；</w:t>
      </w:r>
    </w:p>
    <w:p w14:paraId="6E4BC9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7.投标人及其法定代表人/主要负责人在参加本项目招标前三年无行贿犯罪记录（提供承诺函）；</w:t>
      </w:r>
    </w:p>
    <w:p w14:paraId="7DBDE3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8.根据招标项目提出的特殊条件：</w:t>
      </w:r>
    </w:p>
    <w:p w14:paraId="2FCCFE8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8.1资质要求：无。</w:t>
      </w:r>
    </w:p>
    <w:p w14:paraId="680E89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8.2业绩要求：</w:t>
      </w:r>
    </w:p>
    <w:p w14:paraId="36221C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近3年(2023年1月1日至投标截止时间，不少于3年)具有1个类似项目。类似项目是指:单个合同金额不低于100万元园林绿化类似业绩。</w:t>
      </w:r>
    </w:p>
    <w:p w14:paraId="313A48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8.3人员要求：</w:t>
      </w:r>
    </w:p>
    <w:p w14:paraId="2C9E84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bCs/>
          <w:spacing w:val="-6"/>
          <w:sz w:val="32"/>
          <w:szCs w:val="32"/>
          <w:highlight w:val="none"/>
          <w:lang w:eastAsia="zh-CN"/>
        </w:rPr>
      </w:pPr>
      <w:r>
        <w:rPr>
          <w:rFonts w:hint="eastAsia" w:ascii="仿宋_GB2312" w:hAnsi="仿宋_GB2312" w:eastAsia="仿宋_GB2312" w:cs="仿宋_GB2312"/>
          <w:sz w:val="32"/>
          <w:szCs w:val="32"/>
          <w:highlight w:val="none"/>
          <w:lang w:eastAsia="zh-CN"/>
        </w:rPr>
        <w:t>项目负责人具有园林绿化工程相关专业技术职称，须为本单位人员。</w:t>
      </w:r>
    </w:p>
    <w:p w14:paraId="58BA7B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eastAsia="黑体" w:cs="Times New Roman"/>
          <w:b w:val="0"/>
          <w:bCs w:val="0"/>
          <w:i w:val="0"/>
          <w:iCs w:val="0"/>
          <w:caps w:val="0"/>
          <w:color w:val="333333"/>
          <w:spacing w:val="0"/>
          <w:sz w:val="32"/>
          <w:szCs w:val="32"/>
          <w:shd w:val="clear" w:fill="FFFFFF"/>
          <w:lang w:val="en-US" w:eastAsia="zh-CN"/>
        </w:rPr>
        <w:t>诚意金</w:t>
      </w:r>
    </w:p>
    <w:p w14:paraId="45D492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val="0"/>
          <w:bCs w:val="0"/>
          <w:sz w:val="32"/>
          <w:szCs w:val="32"/>
          <w:highlight w:val="none"/>
          <w:lang w:eastAsia="zh-CN"/>
        </w:rPr>
        <w:t>）投标诚意金：</w:t>
      </w:r>
    </w:p>
    <w:p w14:paraId="096F22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投标最高限价的</w:t>
      </w:r>
      <w:r>
        <w:rPr>
          <w:rFonts w:hint="eastAsia" w:ascii="仿宋_GB2312" w:hAnsi="仿宋_GB2312" w:eastAsia="仿宋_GB2312" w:cs="仿宋_GB2312"/>
          <w:b w:val="0"/>
          <w:bCs w:val="0"/>
          <w:sz w:val="32"/>
          <w:szCs w:val="32"/>
          <w:highlight w:val="none"/>
          <w:lang w:val="en-US" w:eastAsia="zh-CN"/>
        </w:rPr>
        <w:t>1</w:t>
      </w:r>
      <w:r>
        <w:rPr>
          <w:rFonts w:hint="eastAsia" w:ascii="仿宋_GB2312" w:hAnsi="仿宋_GB2312" w:eastAsia="仿宋_GB2312" w:cs="仿宋_GB2312"/>
          <w:b w:val="0"/>
          <w:bCs w:val="0"/>
          <w:sz w:val="32"/>
          <w:szCs w:val="32"/>
          <w:highlight w:val="none"/>
          <w:lang w:eastAsia="zh-CN"/>
        </w:rPr>
        <w:t>%（最高不超过3.49万元），以银行转账方式全额提交。</w:t>
      </w:r>
    </w:p>
    <w:p w14:paraId="530646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二</w:t>
      </w:r>
      <w:r>
        <w:rPr>
          <w:rFonts w:hint="eastAsia" w:ascii="仿宋_GB2312" w:hAnsi="仿宋_GB2312" w:eastAsia="仿宋_GB2312" w:cs="仿宋_GB2312"/>
          <w:b w:val="0"/>
          <w:bCs w:val="0"/>
          <w:sz w:val="32"/>
          <w:szCs w:val="32"/>
          <w:highlight w:val="none"/>
          <w:lang w:eastAsia="zh-CN"/>
        </w:rPr>
        <w:t>）履约保证金：</w:t>
      </w:r>
    </w:p>
    <w:p w14:paraId="3C0F11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中标金额的</w:t>
      </w:r>
      <w:r>
        <w:rPr>
          <w:rFonts w:hint="eastAsia" w:ascii="仿宋_GB2312" w:hAnsi="仿宋_GB2312" w:eastAsia="仿宋_GB2312" w:cs="仿宋_GB2312"/>
          <w:b w:val="0"/>
          <w:bCs w:val="0"/>
          <w:sz w:val="32"/>
          <w:szCs w:val="32"/>
          <w:highlight w:val="none"/>
          <w:lang w:val="en-US" w:eastAsia="zh-CN"/>
        </w:rPr>
        <w:t>10</w:t>
      </w:r>
      <w:r>
        <w:rPr>
          <w:rFonts w:hint="eastAsia" w:ascii="仿宋_GB2312" w:hAnsi="仿宋_GB2312" w:eastAsia="仿宋_GB2312" w:cs="仿宋_GB2312"/>
          <w:b w:val="0"/>
          <w:bCs w:val="0"/>
          <w:sz w:val="32"/>
          <w:szCs w:val="32"/>
          <w:highlight w:val="none"/>
          <w:lang w:eastAsia="zh-CN"/>
        </w:rPr>
        <w:t>%，以银行转账方式全额提交。中标单位需在中标公示结束后3个工作日内缴纳至招标人指定账户，否则视为自动放弃中标资格。投标单位缴纳的投标诚意金在3个工作日内无息退还，</w:t>
      </w:r>
    </w:p>
    <w:p w14:paraId="70E48A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eastAsia="宋体" w:cs="Times New Roman"/>
          <w:i w:val="0"/>
          <w:iCs w:val="0"/>
          <w:caps w:val="0"/>
          <w:color w:val="333333"/>
          <w:spacing w:val="0"/>
          <w:kern w:val="0"/>
          <w:sz w:val="32"/>
          <w:szCs w:val="32"/>
          <w:lang w:val="en-US" w:eastAsia="zh-CN" w:bidi="ar"/>
        </w:rPr>
      </w:pPr>
      <w:r>
        <w:rPr>
          <w:rFonts w:hint="default" w:ascii="Times New Roman" w:hAnsi="Times New Roman" w:eastAsia="黑体" w:cs="Times New Roman"/>
          <w:b w:val="0"/>
          <w:bCs w:val="0"/>
          <w:i w:val="0"/>
          <w:iCs w:val="0"/>
          <w:caps w:val="0"/>
          <w:color w:val="333333"/>
          <w:spacing w:val="0"/>
          <w:kern w:val="0"/>
          <w:sz w:val="32"/>
          <w:szCs w:val="32"/>
          <w:shd w:val="clear" w:fill="FFFFFF"/>
          <w:vertAlign w:val="baseline"/>
          <w:lang w:val="en-US" w:eastAsia="zh-CN" w:bidi="ar"/>
        </w:rPr>
        <w:t>九、报名方式</w:t>
      </w:r>
    </w:p>
    <w:p w14:paraId="51F050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eastAsia="zh-CN"/>
        </w:rPr>
        <w:t>）报名时间：投标人需在2026年</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lang w:eastAsia="zh-CN"/>
        </w:rPr>
        <w:t>日09时00分至2026年</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27</w:t>
      </w:r>
      <w:r>
        <w:rPr>
          <w:rFonts w:hint="eastAsia" w:ascii="仿宋_GB2312" w:hAnsi="仿宋_GB2312" w:eastAsia="仿宋_GB2312" w:cs="仿宋_GB2312"/>
          <w:color w:val="auto"/>
          <w:sz w:val="32"/>
          <w:szCs w:val="32"/>
          <w:highlight w:val="none"/>
          <w:lang w:eastAsia="zh-CN"/>
        </w:rPr>
        <w:t>日17时00分（北京时间）期间，完成网上报名操作。</w:t>
      </w:r>
    </w:p>
    <w:p w14:paraId="4A19F6C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eastAsia="zh-CN"/>
        </w:rPr>
        <w:t>）报名及文件获取平台：登录内江市公共资源交易中心资中县分中心网站（网址：www.zzjyzx.org.cn）进行注册，注册登录账号后方可报名、下载招标文件等。报名资格不得转让。</w:t>
      </w:r>
    </w:p>
    <w:p w14:paraId="2E9547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eastAsia="zh-CN"/>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4B7D0E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）会员注册操作步骤如下：</w:t>
      </w:r>
    </w:p>
    <w:p w14:paraId="2C0C7F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登录内江市公共资源交易中心资中县分中心网站（网址：www.zzjyzx.org.cn）首页，进入“注册/登录”栏进行注册；</w:t>
      </w:r>
    </w:p>
    <w:p w14:paraId="354DC6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注册/登录及报名具体流程和办法，请参看“办事指南”中的《国企采购投标人企业信息注册和文件领取手册》。</w:t>
      </w:r>
    </w:p>
    <w:p w14:paraId="707C0E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平台技术咨询电话：0832-2022570。</w:t>
      </w:r>
    </w:p>
    <w:p w14:paraId="10DAF4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开标时间：2026年</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31</w:t>
      </w:r>
      <w:r>
        <w:rPr>
          <w:rFonts w:hint="eastAsia" w:ascii="仿宋_GB2312" w:hAnsi="仿宋_GB2312" w:eastAsia="仿宋_GB2312" w:cs="仿宋_GB2312"/>
          <w:color w:val="auto"/>
          <w:sz w:val="32"/>
          <w:szCs w:val="32"/>
          <w:highlight w:val="none"/>
          <w:lang w:eastAsia="zh-CN"/>
        </w:rPr>
        <w:t>日上午9:30。</w:t>
      </w:r>
    </w:p>
    <w:p w14:paraId="6D59A4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（六）开标地点:资中县公共资源交易中心(资中县水南镇资州大道南二段312号-A区还房2号商业楼4楼)。</w:t>
      </w:r>
    </w:p>
    <w:p w14:paraId="7FF7C1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lang w:eastAsia="zh-CN"/>
        </w:rPr>
        <w:t>）咨询电话：0832-5735313（</w:t>
      </w:r>
      <w:r>
        <w:rPr>
          <w:rFonts w:hint="eastAsia" w:ascii="仿宋_GB2312" w:hAnsi="仿宋_GB2312" w:eastAsia="仿宋_GB2312" w:cs="仿宋_GB2312"/>
          <w:color w:val="auto"/>
          <w:sz w:val="32"/>
          <w:szCs w:val="32"/>
          <w:highlight w:val="none"/>
          <w:lang w:val="en-US" w:eastAsia="zh-CN"/>
        </w:rPr>
        <w:t>练</w:t>
      </w:r>
      <w:r>
        <w:rPr>
          <w:rFonts w:hint="eastAsia" w:ascii="仿宋_GB2312" w:hAnsi="仿宋_GB2312" w:eastAsia="仿宋_GB2312" w:cs="仿宋_GB2312"/>
          <w:color w:val="auto"/>
          <w:sz w:val="32"/>
          <w:szCs w:val="32"/>
          <w:highlight w:val="none"/>
          <w:lang w:eastAsia="zh-CN"/>
        </w:rPr>
        <w:t>女士）。</w:t>
      </w:r>
    </w:p>
    <w:p w14:paraId="25A2515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lang w:eastAsia="zh-CN"/>
        </w:rPr>
        <w:t>招标文件工本费200元，需于报名期间通过银行转账的方式转至以下账户：</w:t>
      </w:r>
    </w:p>
    <w:p w14:paraId="13BE1DC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账户名称：内江市公共资源交易中心资中县分中心。</w:t>
      </w:r>
    </w:p>
    <w:p w14:paraId="09A3E45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账户号码：117202225819。</w:t>
      </w:r>
      <w:r>
        <w:rPr>
          <w:rFonts w:hint="eastAsia" w:ascii="仿宋_GB2312" w:hAnsi="仿宋_GB2312" w:eastAsia="仿宋_GB2312" w:cs="仿宋_GB2312"/>
          <w:color w:val="auto"/>
          <w:sz w:val="32"/>
          <w:szCs w:val="32"/>
          <w:highlight w:val="none"/>
          <w:lang w:eastAsia="zh-CN"/>
        </w:rPr>
        <w:tab/>
      </w:r>
    </w:p>
    <w:p w14:paraId="094237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开户银行：中国银行资中县</w:t>
      </w:r>
      <w:bookmarkStart w:id="0" w:name="_GoBack"/>
      <w:bookmarkEnd w:id="0"/>
      <w:r>
        <w:rPr>
          <w:rFonts w:hint="eastAsia" w:ascii="仿宋_GB2312" w:hAnsi="仿宋_GB2312" w:eastAsia="仿宋_GB2312" w:cs="仿宋_GB2312"/>
          <w:color w:val="auto"/>
          <w:sz w:val="32"/>
          <w:szCs w:val="32"/>
          <w:highlight w:val="none"/>
          <w:lang w:eastAsia="zh-CN"/>
        </w:rPr>
        <w:t>支行。</w:t>
      </w:r>
    </w:p>
    <w:p w14:paraId="3ABBAA28">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九）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14:paraId="3E23CB23">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注：招标文件工本费及投标诚意金备注项目名称、标段、金额，以便交易中心系统收取诚意金。</w:t>
      </w:r>
    </w:p>
    <w:p w14:paraId="07BD7411">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t>标段划分、劳务费用及意向金缴纳费用：</w:t>
      </w:r>
    </w:p>
    <w:p w14:paraId="154ECAB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专业分包含税金额约349.38万元，主要实施范围为重龙镇片区约150亩造林工程。</w:t>
      </w:r>
    </w:p>
    <w:p w14:paraId="077D399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t>联系方式</w:t>
      </w:r>
    </w:p>
    <w:p w14:paraId="50D6643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招 标</w:t>
      </w:r>
      <w:r>
        <w:rPr>
          <w:rFonts w:hint="eastAsia" w:ascii="仿宋_GB2312" w:hAnsi="仿宋_GB2312" w:eastAsia="仿宋_GB2312" w:cs="仿宋_GB2312"/>
          <w:color w:val="auto"/>
          <w:sz w:val="32"/>
          <w:szCs w:val="32"/>
          <w:highlight w:val="none"/>
          <w:lang w:eastAsia="zh-CN"/>
        </w:rPr>
        <w:t xml:space="preserve"> 人：四川船城博润建设有限责任公司 </w:t>
      </w:r>
    </w:p>
    <w:p w14:paraId="5C788A3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地    址：四川省资中县水南镇凤翔东路2号</w:t>
      </w:r>
    </w:p>
    <w:p w14:paraId="30933EB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联系电话：0832-5735313 </w:t>
      </w:r>
    </w:p>
    <w:p w14:paraId="779B0B6F">
      <w:pPr>
        <w:pStyle w:val="2"/>
        <w:keepNext w:val="0"/>
        <w:keepLines w:val="0"/>
        <w:pageBreakBefore w:val="0"/>
        <w:kinsoku/>
        <w:wordWrap/>
        <w:overflowPunct/>
        <w:bidi w:val="0"/>
        <w:spacing w:line="580" w:lineRule="exact"/>
        <w:rPr>
          <w:rFonts w:hint="eastAsia" w:ascii="仿宋_GB2312" w:hAnsi="仿宋_GB2312" w:eastAsia="仿宋_GB2312" w:cs="仿宋_GB2312"/>
          <w:color w:val="auto"/>
          <w:sz w:val="32"/>
          <w:szCs w:val="32"/>
          <w:highlight w:val="none"/>
          <w:lang w:val="en-US" w:eastAsia="zh-CN"/>
        </w:rPr>
      </w:pPr>
    </w:p>
    <w:p w14:paraId="6F2ED957">
      <w:pPr>
        <w:keepNext w:val="0"/>
        <w:keepLines w:val="0"/>
        <w:pageBreakBefore w:val="0"/>
        <w:kinsoku/>
        <w:wordWrap/>
        <w:overflowPunct/>
        <w:bidi w:val="0"/>
        <w:spacing w:line="580" w:lineRule="exact"/>
        <w:rPr>
          <w:rFonts w:hint="eastAsia"/>
          <w:lang w:val="en-US" w:eastAsia="zh-CN"/>
        </w:rPr>
      </w:pPr>
    </w:p>
    <w:p w14:paraId="756565E2">
      <w:pPr>
        <w:pStyle w:val="2"/>
        <w:keepNext w:val="0"/>
        <w:keepLines w:val="0"/>
        <w:pageBreakBefore w:val="0"/>
        <w:kinsoku/>
        <w:wordWrap/>
        <w:overflowPunct/>
        <w:bidi w:val="0"/>
        <w:spacing w:line="580" w:lineRule="exact"/>
        <w:jc w:val="right"/>
        <w:rPr>
          <w:rFonts w:hint="eastAsia"/>
          <w:lang w:val="en-US" w:eastAsia="zh-CN"/>
        </w:rPr>
      </w:pPr>
      <w:r>
        <w:rPr>
          <w:rFonts w:hint="eastAsia"/>
          <w:lang w:val="en-US" w:eastAsia="zh-CN"/>
        </w:rPr>
        <w:t>四川船城博润建设有限责任公司</w:t>
      </w:r>
    </w:p>
    <w:p w14:paraId="3D7C702A">
      <w:pPr>
        <w:pStyle w:val="2"/>
        <w:keepNext w:val="0"/>
        <w:keepLines w:val="0"/>
        <w:pageBreakBefore w:val="0"/>
        <w:kinsoku/>
        <w:wordWrap/>
        <w:overflowPunct/>
        <w:bidi w:val="0"/>
        <w:spacing w:line="580" w:lineRule="exact"/>
        <w:jc w:val="right"/>
        <w:rPr>
          <w:rFonts w:hint="eastAsia"/>
          <w:lang w:val="en-US" w:eastAsia="zh-CN"/>
        </w:rPr>
      </w:pPr>
      <w:r>
        <w:rPr>
          <w:rFonts w:hint="eastAsia"/>
          <w:lang w:val="en-US" w:eastAsia="zh-CN"/>
        </w:rPr>
        <w:t>2026年8月21日</w:t>
      </w:r>
    </w:p>
    <w:p w14:paraId="1C8C29BA">
      <w:pPr>
        <w:keepNext w:val="0"/>
        <w:keepLines w:val="0"/>
        <w:pageBreakBefore w:val="0"/>
        <w:kinsoku/>
        <w:wordWrap/>
        <w:overflowPunct/>
        <w:bidi w:val="0"/>
        <w:spacing w:line="580" w:lineRule="exact"/>
        <w:rPr>
          <w:rFonts w:hint="eastAsia" w:ascii="仿宋_GB2312" w:hAnsi="仿宋_GB2312" w:eastAsia="仿宋_GB2312" w:cs="仿宋_GB2312"/>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19047B"/>
    <w:multiLevelType w:val="singleLevel"/>
    <w:tmpl w:val="B919047B"/>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C244CB"/>
    <w:rsid w:val="0C607954"/>
    <w:rsid w:val="1FB974E5"/>
    <w:rsid w:val="203D7035"/>
    <w:rsid w:val="22F53F69"/>
    <w:rsid w:val="47B34763"/>
    <w:rsid w:val="4EC244CB"/>
    <w:rsid w:val="55653684"/>
    <w:rsid w:val="5E606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NormalIndent"/>
    <w:next w:val="1"/>
    <w:qFormat/>
    <w:uiPriority w:val="0"/>
    <w:pPr>
      <w:widowControl w:val="0"/>
      <w:autoSpaceDE w:val="0"/>
      <w:autoSpaceDN w:val="0"/>
      <w:ind w:firstLine="420"/>
      <w:jc w:val="left"/>
      <w:textAlignment w:val="baseline"/>
    </w:pPr>
    <w:rPr>
      <w:rFonts w:ascii="Times New Roman" w:hAnsi="宋体" w:eastAsia="仿宋_GB2312" w:cs="宋体"/>
      <w:kern w:val="2"/>
      <w:sz w:val="32"/>
      <w:szCs w:val="24"/>
      <w:lang w:val="zh-CN" w:eastAsia="zh-CN" w:bidi="zh-CN"/>
    </w:rPr>
  </w:style>
  <w:style w:type="paragraph" w:styleId="3">
    <w:name w:val="Body Text Indent"/>
    <w:qFormat/>
    <w:uiPriority w:val="0"/>
    <w:pPr>
      <w:widowControl w:val="0"/>
      <w:tabs>
        <w:tab w:val="left" w:pos="1050"/>
      </w:tabs>
      <w:spacing w:line="520" w:lineRule="exact"/>
      <w:ind w:firstLine="524" w:firstLineChars="187"/>
      <w:jc w:val="both"/>
    </w:pPr>
    <w:rPr>
      <w:rFonts w:ascii="Times New Roman" w:hAnsi="Times New Roman" w:eastAsia="宋体" w:cs="Times New Roman"/>
      <w:kern w:val="2"/>
      <w:sz w:val="28"/>
      <w:szCs w:val="24"/>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1793</Words>
  <Characters>2016</Characters>
  <Lines>0</Lines>
  <Paragraphs>0</Paragraphs>
  <TotalTime>1</TotalTime>
  <ScaleCrop>false</ScaleCrop>
  <LinksUpToDate>false</LinksUpToDate>
  <CharactersWithSpaces>2026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2026-08-10T07:39:00Z</dcterms:created>
  <dc:creator>周志超</dc:creator>
  <cp:lastModifiedBy>周志超</cp:lastModifiedBy>
  <dcterms:modified xsi:type="dcterms:W3CDTF">2026-08-24T07:14:30Z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A9CA1471D23249ACAABE4D6795CF7F43_11</vt:lpwstr>
  </property>
  <property fmtid="{D5CDD505-2E9C-101B-9397-08002B2CF9AE}" pid="4" name="KSOTemplateDocerSaveRecord">
    <vt:lpwstr>eyJoZGlkIjoiNTJjN2E3NTFjOWUwNDk4MzhhMTE3ZTA1NzE0ODM5ODAiLCJ1c2VySWQiOiIyNzE5Nzk1ODkifQ==</vt:lpwstr>
  </property>
</Properties>
</file>