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24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rPr>
          <w:rFonts w:hint="default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Toc27031"/>
      <w:bookmarkStart w:id="1" w:name="_Toc2335"/>
      <w:r>
        <w:rPr>
          <w:rFonts w:hint="eastAsia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  <w:t>四川中屹达建设工程有限公司</w:t>
      </w:r>
    </w:p>
    <w:p w14:paraId="63B4A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rPr>
          <w:rFonts w:hint="default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  <w:t>关于</w:t>
      </w:r>
      <w:bookmarkEnd w:id="0"/>
      <w:bookmarkEnd w:id="1"/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44"/>
          <w:szCs w:val="44"/>
          <w:lang w:val="en-US" w:eastAsia="zh-CN" w:bidi="ar"/>
        </w:rPr>
        <w:t>资中县城乡冷链物流中心建设项目-智慧仓储项目厂房钢结构</w:t>
      </w:r>
      <w:r>
        <w:rPr>
          <w:rFonts w:hint="eastAsia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  <w:t>专业分包招标公告</w:t>
      </w:r>
    </w:p>
    <w:p w14:paraId="24B05D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rPr>
          <w:rFonts w:hint="eastAsia" w:ascii="黑体" w:hAnsi="宋体" w:eastAsia="黑体" w:cs="黑体"/>
          <w:i w:val="0"/>
          <w:iCs w:val="0"/>
          <w:caps w:val="0"/>
          <w:color w:val="646464"/>
          <w:spacing w:val="0"/>
          <w:sz w:val="44"/>
          <w:szCs w:val="4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46464"/>
          <w:spacing w:val="0"/>
          <w:sz w:val="44"/>
          <w:szCs w:val="44"/>
        </w:rPr>
        <w:t> </w:t>
      </w:r>
    </w:p>
    <w:p w14:paraId="683AD5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jc w:val="righ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编号：兴资集团2026—6</w:t>
      </w:r>
    </w:p>
    <w:p w14:paraId="4D822382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一、项目名称</w:t>
      </w:r>
    </w:p>
    <w:p w14:paraId="674BF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资中县城乡冷链物流中心建设项目-智慧仓储项目</w:t>
      </w:r>
    </w:p>
    <w:p w14:paraId="1319CD67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招标人</w:t>
      </w:r>
    </w:p>
    <w:p w14:paraId="7B62F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四川中屹达建设工程有限公司</w:t>
      </w:r>
    </w:p>
    <w:p w14:paraId="60502D26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、建设地点</w:t>
      </w:r>
    </w:p>
    <w:p w14:paraId="2CE3C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资中县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明心寺镇。</w:t>
      </w:r>
    </w:p>
    <w:p w14:paraId="36EEF9EE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四、项目建设内容</w:t>
      </w:r>
    </w:p>
    <w:p w14:paraId="1A21ADAB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建设内容为冻库约8533.73㎡、厂房约16018.86㎡、综合楼约3385.8㎡，门卫室建筑面积约22平方米及其它配套设施。</w:t>
      </w:r>
    </w:p>
    <w:p w14:paraId="74D86D84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本次实施为钢结构厂房专业分包</w:t>
      </w:r>
    </w:p>
    <w:p w14:paraId="7D38DDE3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五、项目建设工期</w:t>
      </w:r>
    </w:p>
    <w:p w14:paraId="1ABC0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建设工期为2026年1月—2026年6月（180天）</w:t>
      </w:r>
    </w:p>
    <w:p w14:paraId="66AA342E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六、招标控制价</w:t>
      </w:r>
    </w:p>
    <w:p w14:paraId="584C50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招标控制价：本次实施厂房钢结构专业分包暂定金额1955万元。</w:t>
      </w:r>
    </w:p>
    <w:p w14:paraId="1F86D481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七、投标人资格要求</w:t>
      </w:r>
    </w:p>
    <w:p w14:paraId="335AC0C7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"/>
        </w:rPr>
        <w:t>资质要求: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具备独立法人资格，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具有钢结构工程专业承包二级及以上资质，具有有效的安全生产许可证，在经营活动中没有重大违法违规记录。</w:t>
      </w:r>
    </w:p>
    <w:p w14:paraId="07028F24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"/>
        </w:rPr>
        <w:t>（二）业绩要求: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近三年（2023年1月至2025年1月）至少已完成1个类似业绩，类似业绩是指不低于1500万元的钢结构工程总包或分包业绩。</w:t>
      </w:r>
    </w:p>
    <w:p w14:paraId="4DEE1DDD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（三）人员要求: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项目负责人具有二级注册建造师（专业为建筑工程），且必须在投标企业注册。</w:t>
      </w:r>
    </w:p>
    <w:p w14:paraId="57F653F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default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 w:bidi="ar"/>
        </w:rPr>
        <w:t>（四）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其他：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无。</w:t>
      </w:r>
    </w:p>
    <w:p w14:paraId="110F0EFE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八、投标意向金</w:t>
      </w:r>
    </w:p>
    <w:p w14:paraId="6D8652B2"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adjustRightInd w:val="0"/>
        <w:snapToGrid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投标意向金按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投标最高限价的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缴纳（最高不超过50万元），并以现金形式全额提交（必须通过投标人基本账户以银行转账方式缴纳至招标人指定账户），中标公示结束后，中标单位缴纳的投标意向金自动转为履约保证金。其他投标单位缴纳的投标意向金在3个工作日内无息退还。</w:t>
      </w:r>
    </w:p>
    <w:p w14:paraId="25B6350B">
      <w:pPr>
        <w:pStyle w:val="6"/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九、报名方式</w:t>
      </w:r>
    </w:p>
    <w:p w14:paraId="1DC6AC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（一）报名时间：投标人须在2026年1月22日09时00分至2026年1月27日17时 00 分(北京时间)期间,完成网上报名操作。</w:t>
      </w:r>
    </w:p>
    <w:p w14:paraId="50A8C4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（二）开标时间：2026年1月28日10：00</w:t>
      </w:r>
    </w:p>
    <w:p w14:paraId="745FFA7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（三）开标地点：在内江市公共资源交易中心资中县分中心(资中县水南镇资州大道南二段312号-A区还房2号商业楼4楼)。</w:t>
      </w:r>
    </w:p>
    <w:p w14:paraId="752366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（四）咨询电话：18111747727</w:t>
      </w:r>
    </w:p>
    <w:p w14:paraId="5B4086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（五）投标报名费用200元/份。</w:t>
      </w:r>
    </w:p>
    <w:p w14:paraId="5283D9BD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账户名称：四川中屹达建设工程有限公司</w:t>
      </w:r>
    </w:p>
    <w:p w14:paraId="08875D01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开户账号：22345201040017350</w:t>
      </w:r>
    </w:p>
    <w:p w14:paraId="66201F1A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开户银行:中国农业银行资中支行</w:t>
      </w:r>
      <w:bookmarkStart w:id="2" w:name="_GoBack"/>
      <w:bookmarkEnd w:id="2"/>
    </w:p>
    <w:p w14:paraId="53E2570D">
      <w:pPr>
        <w:pStyle w:val="6"/>
        <w:rPr>
          <w:rFonts w:hint="eastAsia" w:hAnsi="Times New Roman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hAnsi="Times New Roman" w:cs="Times New Roman"/>
          <w:color w:val="000000"/>
          <w:sz w:val="32"/>
          <w:szCs w:val="32"/>
          <w:highlight w:val="none"/>
          <w:lang w:val="en-US" w:eastAsia="zh-CN"/>
        </w:rPr>
        <w:t>（注：投标意向金需在2026年1月27日17：00以前缴纳至招标人指定账户）</w:t>
      </w:r>
    </w:p>
    <w:p w14:paraId="23AB8883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账户名称：四川中屹达建设工程有限公司</w:t>
      </w:r>
    </w:p>
    <w:p w14:paraId="0916C645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开户账号：22345201040017350</w:t>
      </w:r>
    </w:p>
    <w:p w14:paraId="31031962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开户银行:中国农业银行资中支行</w:t>
      </w:r>
    </w:p>
    <w:p w14:paraId="74C1A7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7911BE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6E4692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right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四川中屹达建设工程有限公司</w:t>
      </w:r>
    </w:p>
    <w:p w14:paraId="64A9BB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120"/>
        <w:jc w:val="right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2026年1月21日</w:t>
      </w:r>
    </w:p>
    <w:p w14:paraId="60A4018D"/>
    <w:p w14:paraId="7D21EB20"/>
    <w:p w14:paraId="62D2054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9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1050"/>
      </w:tabs>
      <w:spacing w:line="520" w:lineRule="exact"/>
      <w:ind w:firstLine="524" w:firstLineChars="187"/>
    </w:pPr>
    <w:rPr>
      <w:sz w:val="2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NormalIndent"/>
    <w:basedOn w:val="1"/>
    <w:next w:val="1"/>
    <w:qFormat/>
    <w:uiPriority w:val="0"/>
    <w:pPr>
      <w:autoSpaceDE w:val="0"/>
      <w:autoSpaceDN w:val="0"/>
      <w:ind w:firstLine="420"/>
      <w:jc w:val="left"/>
      <w:textAlignment w:val="baseline"/>
    </w:pPr>
    <w:rPr>
      <w:rFonts w:ascii="Times New Roman" w:hAnsi="宋体" w:eastAsia="仿宋_GB2312" w:cs="宋体"/>
      <w:sz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2026-01-21T06:54:19Z</dcterms:created>
  <dc:creator>Administrator</dc:creator>
  <cp:lastModifiedBy>KB</cp:lastModifiedBy>
  <dcterms:modified xsi:type="dcterms:W3CDTF">2026-01-21T06:56:31Z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eyJoZGlkIjoiODc3YTg3OWM0OGRjNWQ2YzhiNTcyMmRiZWY5ODk3ZDEiLCJ1c2VySWQiOiIzMzU4NjUwNDIifQ==</vt:lpwstr>
  </property>
  <property fmtid="{D5CDD505-2E9C-101B-9397-08002B2CF9AE}" pid="4" name="ICV">
    <vt:lpwstr>D3328B6782BE4B9397CEBCAB94A8E09F_13</vt:lpwstr>
  </property>
</Properties>
</file>